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CE0D60">
        <w:rPr>
          <w:rFonts w:ascii="Bookman Old Style" w:hAnsi="Bookman Old Style"/>
        </w:rPr>
        <w:t>8</w:t>
      </w:r>
      <w:r w:rsidR="00A574A5">
        <w:rPr>
          <w:rFonts w:ascii="Bookman Old Style" w:hAnsi="Bookman Old Style"/>
        </w:rPr>
        <w:t>2</w:t>
      </w:r>
      <w:r w:rsidRPr="00A94419">
        <w:rPr>
          <w:rFonts w:ascii="Bookman Old Style" w:hAnsi="Bookman Old Style"/>
        </w:rPr>
        <w:t>/13-SG.</w:t>
      </w:r>
      <w:r w:rsidR="00146E3C">
        <w:rPr>
          <w:rFonts w:ascii="Bookman Old Style" w:hAnsi="Bookman Old Style"/>
        </w:rPr>
        <w:t xml:space="preserve">                             </w:t>
      </w:r>
      <w:r w:rsidRPr="00A94419">
        <w:rPr>
          <w:rFonts w:ascii="Bookman Old Style" w:hAnsi="Bookman Old Style"/>
          <w:lang w:val="pt-PT"/>
        </w:rPr>
        <w:t xml:space="preserve"> </w:t>
      </w:r>
      <w:r w:rsidR="00146E3C">
        <w:rPr>
          <w:rFonts w:ascii="Bookman Old Style" w:hAnsi="Bookman Old Style"/>
        </w:rPr>
        <w:t>Esteio,</w:t>
      </w:r>
      <w:r w:rsidR="00146E3C">
        <w:rPr>
          <w:rFonts w:ascii="Bookman Old Style" w:hAnsi="Bookman Old Style"/>
        </w:rPr>
        <w:t xml:space="preserve"> </w:t>
      </w:r>
      <w:r w:rsidR="00146E3C">
        <w:rPr>
          <w:rFonts w:ascii="Bookman Old Style" w:hAnsi="Bookman Old Style"/>
        </w:rPr>
        <w:t>04 de novembro de 2013</w:t>
      </w:r>
      <w:r w:rsidRPr="00A94419">
        <w:rPr>
          <w:rFonts w:ascii="Bookman Old Style" w:hAnsi="Bookman Old Style"/>
          <w:lang w:val="pt-PT"/>
        </w:rPr>
        <w:t>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CE0D60" w:rsidRPr="00A94419" w:rsidRDefault="00AC0FF5" w:rsidP="00A574A5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F6596C">
        <w:rPr>
          <w:sz w:val="24"/>
        </w:rPr>
        <w:t>29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</w:t>
      </w:r>
      <w:r w:rsidR="00A574A5">
        <w:rPr>
          <w:sz w:val="24"/>
        </w:rPr>
        <w:t xml:space="preserve">que determine à Secretaria competente, a </w:t>
      </w:r>
      <w:r w:rsidR="00146E3C">
        <w:rPr>
          <w:sz w:val="24"/>
        </w:rPr>
        <w:t xml:space="preserve">aceleração da </w:t>
      </w:r>
      <w:r w:rsidR="00A574A5">
        <w:rPr>
          <w:sz w:val="24"/>
        </w:rPr>
        <w:t>troca das galerias da ponte da Rua Dona Isabel, conforme consta no projeto de Renaturalização do Arroio Sapucaia.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 xml:space="preserve">Sem mais, e na expectativa da </w:t>
      </w:r>
      <w:r w:rsidR="00A574A5">
        <w:rPr>
          <w:sz w:val="24"/>
        </w:rPr>
        <w:t>providência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146E3C"/>
    <w:rsid w:val="001C65B2"/>
    <w:rsid w:val="00222F36"/>
    <w:rsid w:val="002572AA"/>
    <w:rsid w:val="00272210"/>
    <w:rsid w:val="002B73F1"/>
    <w:rsid w:val="002F764A"/>
    <w:rsid w:val="0031102C"/>
    <w:rsid w:val="00323F16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574A5"/>
    <w:rsid w:val="00A94419"/>
    <w:rsid w:val="00AB2481"/>
    <w:rsid w:val="00AC0FF5"/>
    <w:rsid w:val="00AC1AD5"/>
    <w:rsid w:val="00B154B4"/>
    <w:rsid w:val="00B43F92"/>
    <w:rsid w:val="00BC64C1"/>
    <w:rsid w:val="00C04F20"/>
    <w:rsid w:val="00C341C6"/>
    <w:rsid w:val="00C4353F"/>
    <w:rsid w:val="00CE0D60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2013-11-01T20:09:00Z</cp:lastPrinted>
  <dcterms:created xsi:type="dcterms:W3CDTF">2013-10-30T16:17:00Z</dcterms:created>
  <dcterms:modified xsi:type="dcterms:W3CDTF">2013-11-01T20:09:00Z</dcterms:modified>
</cp:coreProperties>
</file>