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A43F6D">
        <w:rPr>
          <w:rFonts w:ascii="Bookman Old Style" w:hAnsi="Bookman Old Style"/>
        </w:rPr>
        <w:t>3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FA0E58" w:rsidRDefault="00FA0E58" w:rsidP="00381527">
      <w:pPr>
        <w:jc w:val="both"/>
        <w:rPr>
          <w:rFonts w:ascii="Bookman Old Style" w:hAnsi="Bookman Old Style"/>
        </w:rPr>
      </w:pPr>
    </w:p>
    <w:p w:rsidR="00FA0E58" w:rsidRDefault="00FA0E58" w:rsidP="00381527">
      <w:pPr>
        <w:jc w:val="both"/>
        <w:rPr>
          <w:rFonts w:ascii="Bookman Old Style" w:hAnsi="Bookman Old Style"/>
        </w:rPr>
      </w:pPr>
    </w:p>
    <w:p w:rsidR="00FA0E58" w:rsidRDefault="00FA0E58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FA0E58" w:rsidRDefault="00FA0E58" w:rsidP="00381527">
      <w:pPr>
        <w:ind w:left="708" w:firstLine="708"/>
        <w:jc w:val="both"/>
        <w:rPr>
          <w:rFonts w:ascii="Bookman Old Style" w:hAnsi="Bookman Old Style"/>
        </w:rPr>
      </w:pPr>
    </w:p>
    <w:p w:rsidR="00FA0E58" w:rsidRDefault="00FA0E58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D1C6C">
        <w:rPr>
          <w:sz w:val="24"/>
          <w:lang w:val="pt-BR"/>
        </w:rPr>
        <w:t>a reposição de cobertura asfáltica sobre os buracos localizados na Rua Vila Lobos, em frente ao nº 1006, Bairro Tamandaré.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387AF6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D1C6C"/>
    <w:rsid w:val="008E2666"/>
    <w:rsid w:val="008E4C8E"/>
    <w:rsid w:val="00913D52"/>
    <w:rsid w:val="009231B0"/>
    <w:rsid w:val="009977BA"/>
    <w:rsid w:val="009B220B"/>
    <w:rsid w:val="00A43F6D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56DA6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E62A36"/>
    <w:rsid w:val="00F20860"/>
    <w:rsid w:val="00F974C2"/>
    <w:rsid w:val="00FA0E58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2013-10-17T16:45:00Z</cp:lastPrinted>
  <dcterms:created xsi:type="dcterms:W3CDTF">2013-10-24T14:52:00Z</dcterms:created>
  <dcterms:modified xsi:type="dcterms:W3CDTF">2013-10-29T17:07:00Z</dcterms:modified>
</cp:coreProperties>
</file>