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B748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1020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DA3E54">
        <w:rPr>
          <w:rFonts w:ascii="Bookman Old Style" w:hAnsi="Bookman Old Style"/>
        </w:rPr>
        <w:t>0</w:t>
      </w:r>
      <w:r w:rsidR="00BC1189">
        <w:rPr>
          <w:rFonts w:ascii="Bookman Old Style" w:hAnsi="Bookman Old Style"/>
        </w:rPr>
        <w:t>9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A3E54">
        <w:rPr>
          <w:sz w:val="24"/>
          <w:lang w:val="pt-BR"/>
        </w:rPr>
        <w:t>0</w:t>
      </w:r>
      <w:r w:rsidR="00BC1189">
        <w:rPr>
          <w:sz w:val="24"/>
          <w:lang w:val="pt-BR"/>
        </w:rPr>
        <w:t>8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B64937">
        <w:rPr>
          <w:sz w:val="24"/>
          <w:lang w:val="pt-BR"/>
        </w:rPr>
        <w:t xml:space="preserve">limpeza </w:t>
      </w:r>
      <w:r w:rsidR="001B7485">
        <w:rPr>
          <w:sz w:val="24"/>
          <w:lang w:val="pt-BR"/>
        </w:rPr>
        <w:t>e manutenção dos bueiros localizados na Avenida Padre Urbano Thiesen, em frente aos nºs 128 e 199.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5344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B64937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2013-10-09T13:14:00Z</dcterms:created>
  <dcterms:modified xsi:type="dcterms:W3CDTF">2013-10-09T13:14:00Z</dcterms:modified>
</cp:coreProperties>
</file>