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051BA">
        <w:rPr>
          <w:rFonts w:ascii="Bookman Old Style" w:hAnsi="Bookman Old Style"/>
        </w:rPr>
        <w:t>366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</w:t>
      </w:r>
      <w:r w:rsidR="00A051BA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051BA">
        <w:rPr>
          <w:rFonts w:ascii="Bookman Old Style" w:hAnsi="Bookman Old Style"/>
          <w:lang w:val="pt-PT"/>
        </w:rPr>
        <w:t>17</w:t>
      </w:r>
      <w:r w:rsidRPr="00C17025">
        <w:rPr>
          <w:rFonts w:ascii="Bookman Old Style" w:hAnsi="Bookman Old Style"/>
          <w:lang w:val="pt-PT"/>
        </w:rPr>
        <w:t xml:space="preserve"> de </w:t>
      </w:r>
      <w:r w:rsidR="00A051BA">
        <w:rPr>
          <w:rFonts w:ascii="Bookman Old Style" w:hAnsi="Bookman Old Style"/>
          <w:lang w:val="pt-PT"/>
        </w:rPr>
        <w:t>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BD5CB7" w:rsidRPr="00C17025" w:rsidRDefault="00BD5CB7" w:rsidP="00577715">
      <w:pPr>
        <w:ind w:firstLine="1440"/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57771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561E37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561E37">
        <w:rPr>
          <w:sz w:val="24"/>
        </w:rPr>
        <w:t>a</w:t>
      </w:r>
      <w:r w:rsidRPr="00C17025">
        <w:rPr>
          <w:sz w:val="24"/>
        </w:rPr>
        <w:t xml:space="preserve"> </w:t>
      </w:r>
      <w:r w:rsidR="00561E37">
        <w:rPr>
          <w:sz w:val="24"/>
        </w:rPr>
        <w:t>Michele Pereira</w:t>
      </w:r>
      <w:r w:rsidRPr="00C17025">
        <w:rPr>
          <w:sz w:val="24"/>
        </w:rPr>
        <w:t xml:space="preserve">, aprovado em Sessão Ordinária de </w:t>
      </w:r>
      <w:r w:rsidR="00A051BA">
        <w:rPr>
          <w:sz w:val="24"/>
        </w:rPr>
        <w:t>16</w:t>
      </w:r>
      <w:r w:rsidRPr="00C17025">
        <w:rPr>
          <w:sz w:val="24"/>
        </w:rPr>
        <w:t xml:space="preserve"> de a</w:t>
      </w:r>
      <w:r w:rsidR="00A051BA">
        <w:rPr>
          <w:sz w:val="24"/>
        </w:rPr>
        <w:t>bril</w:t>
      </w:r>
      <w:r w:rsidRPr="00C17025">
        <w:rPr>
          <w:sz w:val="24"/>
        </w:rPr>
        <w:t>, solicita a Vossa E</w:t>
      </w:r>
      <w:r w:rsidR="00AD1FC8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 w:rsidR="000F08A4">
        <w:rPr>
          <w:sz w:val="24"/>
        </w:rPr>
        <w:t>S</w:t>
      </w:r>
      <w:r>
        <w:rPr>
          <w:sz w:val="24"/>
        </w:rPr>
        <w:t xml:space="preserve">ecretaria competente, o </w:t>
      </w:r>
      <w:r w:rsidR="00A051BA">
        <w:rPr>
          <w:sz w:val="24"/>
        </w:rPr>
        <w:t>conserto do abrigo de ônibus localizado em frente à Escola Municipal Clodovin</w:t>
      </w:r>
      <w:r w:rsidR="000F08A4">
        <w:rPr>
          <w:sz w:val="24"/>
        </w:rPr>
        <w:t>o Soares, Rua Ulisses Pimentel</w:t>
      </w:r>
      <w:r w:rsidR="00A051BA">
        <w:rPr>
          <w:sz w:val="24"/>
        </w:rPr>
        <w:t xml:space="preserve"> nº 610, bairro Tamandaré.</w:t>
      </w:r>
    </w:p>
    <w:p w:rsidR="00A051BA" w:rsidRDefault="00A051BA" w:rsidP="00577715">
      <w:pPr>
        <w:pStyle w:val="Recuodecorpodetexto"/>
        <w:rPr>
          <w:sz w:val="24"/>
        </w:rPr>
      </w:pPr>
      <w:r>
        <w:rPr>
          <w:sz w:val="24"/>
        </w:rPr>
        <w:t>Segundo a vereadora, o abrigo foi depredado por vândalos.</w:t>
      </w:r>
    </w:p>
    <w:p w:rsidR="00577715" w:rsidRPr="00C1702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BD5CB7" w:rsidRPr="00C17025" w:rsidRDefault="00BD5CB7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577715" w:rsidRDefault="00577715" w:rsidP="00577715">
      <w:pPr>
        <w:jc w:val="both"/>
      </w:pPr>
    </w:p>
    <w:p w:rsidR="00F41048" w:rsidRDefault="00F41048"/>
    <w:sectPr w:rsidR="00F41048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15"/>
    <w:rsid w:val="000F08A4"/>
    <w:rsid w:val="00561E37"/>
    <w:rsid w:val="00577715"/>
    <w:rsid w:val="00A051BA"/>
    <w:rsid w:val="00AD1FC8"/>
    <w:rsid w:val="00BD5CB7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2013-04-19T16:45:00Z</cp:lastPrinted>
  <dcterms:created xsi:type="dcterms:W3CDTF">2013-04-18T16:55:00Z</dcterms:created>
  <dcterms:modified xsi:type="dcterms:W3CDTF">2013-04-19T16:45:00Z</dcterms:modified>
</cp:coreProperties>
</file>