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2364FE">
        <w:rPr>
          <w:rFonts w:ascii="Bookman Old Style" w:hAnsi="Bookman Old Style"/>
        </w:rPr>
        <w:t xml:space="preserve"> 1093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2B1CA2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8930A1">
        <w:rPr>
          <w:rFonts w:ascii="Bookman Old Style" w:hAnsi="Bookman Old Style"/>
        </w:rPr>
        <w:t xml:space="preserve"> 16</w:t>
      </w:r>
      <w:r w:rsidR="002C15C1">
        <w:rPr>
          <w:rFonts w:ascii="Bookman Old Style" w:hAnsi="Bookman Old Style"/>
        </w:rPr>
        <w:t xml:space="preserve"> de </w:t>
      </w:r>
      <w:r w:rsidR="002B199F">
        <w:rPr>
          <w:rFonts w:ascii="Bookman Old Style" w:hAnsi="Bookman Old Style"/>
        </w:rPr>
        <w:t>deze</w:t>
      </w:r>
      <w:r w:rsidR="002C15C1">
        <w:rPr>
          <w:rFonts w:ascii="Bookman Old Style" w:hAnsi="Bookman Old Style"/>
        </w:rPr>
        <w:t>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Pr="00C17025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</w:t>
      </w:r>
      <w:r w:rsidR="00A932E7">
        <w:rPr>
          <w:sz w:val="24"/>
          <w:lang w:val="pt-BR"/>
        </w:rPr>
        <w:t>da Comissão Representativa</w:t>
      </w:r>
      <w:r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8930A1">
        <w:rPr>
          <w:sz w:val="24"/>
        </w:rPr>
        <w:t>16</w:t>
      </w:r>
      <w:r w:rsidR="00510178">
        <w:rPr>
          <w:sz w:val="24"/>
        </w:rPr>
        <w:t xml:space="preserve"> de </w:t>
      </w:r>
      <w:r w:rsidR="002B199F">
        <w:rPr>
          <w:sz w:val="24"/>
        </w:rPr>
        <w:t>dez</w:t>
      </w:r>
      <w:r w:rsidR="00CD1649">
        <w:rPr>
          <w:sz w:val="24"/>
        </w:rPr>
        <w:t>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2364FE">
        <w:rPr>
          <w:sz w:val="24"/>
        </w:rPr>
        <w:t xml:space="preserve"> </w:t>
      </w:r>
      <w:r w:rsidR="00595A10">
        <w:rPr>
          <w:sz w:val="24"/>
        </w:rPr>
        <w:t xml:space="preserve">a </w:t>
      </w:r>
      <w:r w:rsidR="002364FE">
        <w:rPr>
          <w:sz w:val="24"/>
        </w:rPr>
        <w:t>fiscalização dos comércios da cidade, em relação à venda de fogos de artificio ou de estampido a menores de dezoito anos, especialmente nos bairros São José e Liberdade</w:t>
      </w:r>
      <w:r w:rsidR="005121F0">
        <w:rPr>
          <w:sz w:val="24"/>
        </w:rPr>
        <w:t>.</w:t>
      </w:r>
    </w:p>
    <w:p w:rsidR="00761DB4" w:rsidRDefault="00761DB4" w:rsidP="000064E0">
      <w:pPr>
        <w:pStyle w:val="Recuodecorpodetexto"/>
        <w:rPr>
          <w:sz w:val="24"/>
        </w:rPr>
      </w:pPr>
      <w:r>
        <w:rPr>
          <w:sz w:val="24"/>
        </w:rPr>
        <w:t xml:space="preserve">Segundo </w:t>
      </w:r>
      <w:r w:rsidR="00595A10">
        <w:rPr>
          <w:sz w:val="24"/>
        </w:rPr>
        <w:t xml:space="preserve">o vereador, </w:t>
      </w:r>
      <w:r w:rsidR="002364FE">
        <w:rPr>
          <w:sz w:val="24"/>
        </w:rPr>
        <w:t>os perigos dos explosivos são muito variados e podem até levar a morte, caracterizando em q</w:t>
      </w:r>
      <w:r w:rsidR="00AF05B5">
        <w:rPr>
          <w:sz w:val="24"/>
        </w:rPr>
        <w:t>ueimaduras, lacerações e até mu</w:t>
      </w:r>
      <w:r w:rsidR="002364FE">
        <w:rPr>
          <w:sz w:val="24"/>
        </w:rPr>
        <w:t>tilações. Os cuidados devem ser dobrados para que não ocorram acidentes graves.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  <w:bookmarkStart w:id="0" w:name="_GoBack"/>
      <w:bookmarkEnd w:id="0"/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A10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91DBC"/>
    <w:rsid w:val="00892D5D"/>
    <w:rsid w:val="008930A1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1004-E496-4224-AC7C-AF45ABB0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2014-12-17T15:01:00Z</cp:lastPrinted>
  <dcterms:created xsi:type="dcterms:W3CDTF">2014-12-16T18:27:00Z</dcterms:created>
  <dcterms:modified xsi:type="dcterms:W3CDTF">2008-02-17T17:02:00Z</dcterms:modified>
</cp:coreProperties>
</file>