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CE" w:rsidRPr="009F0AFF" w:rsidRDefault="001E65CE">
      <w:pPr>
        <w:pStyle w:val="Heading1"/>
        <w:tabs>
          <w:tab w:val="left" w:pos="2127"/>
        </w:tabs>
        <w:rPr>
          <w:rFonts w:ascii="Bookman Old Style" w:hAnsi="Bookman Old Style" w:cs="Arial"/>
          <w:sz w:val="24"/>
        </w:rPr>
      </w:pPr>
      <w:r>
        <w:rPr>
          <w:rFonts w:ascii="Bookman Old Style" w:hAnsi="Bookman Old Style" w:cs="Arial"/>
          <w:sz w:val="24"/>
        </w:rPr>
        <w:t>Projeto de Lei nº. 152/14</w:t>
      </w:r>
    </w:p>
    <w:p w:rsidR="001E65CE" w:rsidRPr="009F0AFF" w:rsidRDefault="001E65CE">
      <w:pPr>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rsidP="009F0AFF">
      <w:pPr>
        <w:pStyle w:val="BodyTextIndent2"/>
        <w:spacing w:line="200" w:lineRule="atLeast"/>
        <w:ind w:left="4650" w:firstLine="0"/>
        <w:rPr>
          <w:rFonts w:ascii="Bookman Old Style" w:hAnsi="Bookman Old Style" w:cs="Arial"/>
          <w:b/>
          <w:bCs/>
          <w:sz w:val="24"/>
        </w:rPr>
      </w:pPr>
      <w:r w:rsidRPr="009F0AFF">
        <w:rPr>
          <w:rFonts w:ascii="Bookman Old Style" w:hAnsi="Bookman Old Style" w:cs="Arial"/>
          <w:b/>
          <w:bCs/>
          <w:sz w:val="24"/>
        </w:rPr>
        <w:t>Dispõe sobre as Diretrizes Orçamentárias para o exercício de 2015 e dá outras providências.</w:t>
      </w: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rsidP="009F0AFF">
      <w:pPr>
        <w:tabs>
          <w:tab w:val="left" w:pos="1418"/>
        </w:tabs>
        <w:ind w:firstLine="1418"/>
        <w:jc w:val="both"/>
        <w:rPr>
          <w:rFonts w:ascii="Bookman Old Style" w:hAnsi="Bookman Old Style"/>
        </w:rPr>
      </w:pPr>
      <w:r w:rsidRPr="009F0AFF">
        <w:rPr>
          <w:rFonts w:ascii="Bookman Old Style" w:hAnsi="Bookman Old Style"/>
        </w:rPr>
        <w:t>A Câmara Municipal decreta:</w:t>
      </w: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1º</w:t>
      </w:r>
      <w:r w:rsidRPr="009F0AFF">
        <w:rPr>
          <w:rFonts w:ascii="Bookman Old Style" w:hAnsi="Bookman Old Style" w:cs="Arial"/>
          <w:b/>
        </w:rPr>
        <w:t>.</w:t>
      </w:r>
      <w:r w:rsidRPr="009F0AFF">
        <w:rPr>
          <w:rFonts w:ascii="Bookman Old Style" w:hAnsi="Bookman Old Style" w:cs="Arial"/>
        </w:rPr>
        <w:t xml:space="preserve"> A Lei Orçamentária do Município de Esteio a vigorar no exercício de 2015, será elaborada em conformidade com as disposições da Constituição Federal, da Constituição Estadual, da Lei Orgânica do Município, da Lei Federal nº 4.320, de 17 de março de 1964 e da Lei Complementar nº 101, de 04 de maio de 2000, no que for a ela pertinente.</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2º</w:t>
      </w:r>
      <w:r w:rsidRPr="009F0AFF">
        <w:rPr>
          <w:rFonts w:ascii="Bookman Old Style" w:hAnsi="Bookman Old Style" w:cs="Arial"/>
          <w:b/>
        </w:rPr>
        <w:t>.</w:t>
      </w:r>
      <w:r w:rsidRPr="009F0AFF">
        <w:rPr>
          <w:rFonts w:ascii="Bookman Old Style" w:hAnsi="Bookman Old Style" w:cs="Arial"/>
        </w:rPr>
        <w:t xml:space="preserve"> São estabelecidas, em cumprimento ao disposto no art. 165, II, § 2º, da Constituição Federal, as diretrizes orçamentárias do Município de Esteio, compreendendo:</w:t>
      </w:r>
    </w:p>
    <w:p w:rsidR="001E65CE" w:rsidRPr="009F0AFF" w:rsidRDefault="001E65CE" w:rsidP="009F0AFF">
      <w:pPr>
        <w:spacing w:line="200" w:lineRule="atLeast"/>
        <w:ind w:left="2127"/>
        <w:jc w:val="both"/>
        <w:rPr>
          <w:rFonts w:ascii="Bookman Old Style" w:hAnsi="Bookman Old Style" w:cs="Arial"/>
        </w:rPr>
      </w:pPr>
      <w:r w:rsidRPr="009F0AFF">
        <w:rPr>
          <w:rFonts w:ascii="Bookman Old Style" w:hAnsi="Bookman Old Style" w:cs="Arial"/>
          <w:b/>
        </w:rPr>
        <w:t>I -</w:t>
      </w:r>
      <w:r w:rsidRPr="009F0AFF">
        <w:rPr>
          <w:rFonts w:ascii="Bookman Old Style" w:hAnsi="Bookman Old Style" w:cs="Arial"/>
        </w:rPr>
        <w:t xml:space="preserve"> as diretrizes, objetivos e metas da administração para o exercício proposto, em conformidade com o plano plurianual;</w:t>
      </w:r>
    </w:p>
    <w:p w:rsidR="001E65CE" w:rsidRPr="009F0AFF" w:rsidRDefault="001E65CE" w:rsidP="009F0AFF">
      <w:pPr>
        <w:spacing w:line="200" w:lineRule="atLeast"/>
        <w:ind w:left="2127"/>
        <w:jc w:val="both"/>
        <w:rPr>
          <w:rFonts w:ascii="Bookman Old Style" w:hAnsi="Bookman Old Style" w:cs="Arial"/>
        </w:rPr>
      </w:pPr>
      <w:r w:rsidRPr="009F0AFF">
        <w:rPr>
          <w:rFonts w:ascii="Bookman Old Style" w:hAnsi="Bookman Old Style" w:cs="Arial"/>
          <w:b/>
        </w:rPr>
        <w:t>II -</w:t>
      </w:r>
      <w:r w:rsidRPr="009F0AFF">
        <w:rPr>
          <w:rFonts w:ascii="Bookman Old Style" w:hAnsi="Bookman Old Style" w:cs="Arial"/>
        </w:rPr>
        <w:t xml:space="preserve"> a estrutura, organização e diretrizes para a execução e alterações do orçamento do Município;</w:t>
      </w:r>
    </w:p>
    <w:p w:rsidR="001E65CE" w:rsidRPr="009F0AFF" w:rsidRDefault="001E65CE" w:rsidP="009F0AFF">
      <w:pPr>
        <w:spacing w:line="200" w:lineRule="atLeast"/>
        <w:ind w:left="2127"/>
        <w:jc w:val="both"/>
        <w:rPr>
          <w:rFonts w:ascii="Bookman Old Style" w:hAnsi="Bookman Old Style" w:cs="Arial"/>
        </w:rPr>
      </w:pPr>
      <w:r w:rsidRPr="009F0AFF">
        <w:rPr>
          <w:rFonts w:ascii="Bookman Old Style" w:hAnsi="Bookman Old Style" w:cs="Arial"/>
          <w:b/>
        </w:rPr>
        <w:t>III -</w:t>
      </w:r>
      <w:r w:rsidRPr="009F0AFF">
        <w:rPr>
          <w:rFonts w:ascii="Bookman Old Style" w:hAnsi="Bookman Old Style" w:cs="Arial"/>
        </w:rPr>
        <w:t xml:space="preserve"> as disposições relativas às despesas com pessoal;</w:t>
      </w:r>
    </w:p>
    <w:p w:rsidR="001E65CE" w:rsidRPr="009F0AFF" w:rsidRDefault="001E65CE" w:rsidP="009F0AFF">
      <w:pPr>
        <w:spacing w:line="200" w:lineRule="atLeast"/>
        <w:ind w:left="2127"/>
        <w:jc w:val="both"/>
        <w:rPr>
          <w:rFonts w:ascii="Bookman Old Style" w:hAnsi="Bookman Old Style" w:cs="Arial"/>
        </w:rPr>
      </w:pPr>
      <w:r>
        <w:rPr>
          <w:rFonts w:ascii="Bookman Old Style" w:hAnsi="Bookman Old Style" w:cs="Arial"/>
          <w:b/>
        </w:rPr>
        <w:t xml:space="preserve">IV </w:t>
      </w:r>
      <w:r w:rsidRPr="009F0AFF">
        <w:rPr>
          <w:rFonts w:ascii="Bookman Old Style" w:hAnsi="Bookman Old Style" w:cs="Arial"/>
          <w:b/>
        </w:rPr>
        <w:t>-</w:t>
      </w:r>
      <w:r w:rsidRPr="009F0AFF">
        <w:rPr>
          <w:rFonts w:ascii="Bookman Old Style" w:hAnsi="Bookman Old Style" w:cs="Arial"/>
        </w:rPr>
        <w:t xml:space="preserve"> as disposições sobre as alterações na legislação tributária.</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Parágrafo único.</w:t>
      </w:r>
      <w:r w:rsidRPr="009F0AFF">
        <w:rPr>
          <w:rFonts w:ascii="Bookman Old Style" w:hAnsi="Bookman Old Style" w:cs="Arial"/>
        </w:rPr>
        <w:t xml:space="preserve">  Acompanham e integram esta Lei os Anexos de Metas Fiscais e de Riscos Fiscais, na forma dos § 1º e 3º do artigo 4º da Lei Complementar nº 101, de 04 de maio de 2000.</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ind w:firstLine="2127"/>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3º</w:t>
      </w:r>
      <w:r w:rsidRPr="009F0AFF">
        <w:rPr>
          <w:rFonts w:ascii="Bookman Old Style" w:hAnsi="Bookman Old Style" w:cs="Arial"/>
          <w:b/>
        </w:rPr>
        <w:t>.</w:t>
      </w:r>
      <w:r w:rsidRPr="009F0AFF">
        <w:rPr>
          <w:rFonts w:ascii="Bookman Old Style" w:hAnsi="Bookman Old Style" w:cs="Arial"/>
        </w:rPr>
        <w:t xml:space="preserve"> As Metas Fiscais fixadas nesta Lei poderão ser atualizadas pela Lei Orçamentária Anual, admitindo-se em sua execução no decorrer do exercício de 2015 uma variação de até 10% (dez por cento) em relação às metas inicialmente definidas. </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4º</w:t>
      </w:r>
      <w:r w:rsidRPr="009F0AFF">
        <w:rPr>
          <w:rFonts w:ascii="Bookman Old Style" w:hAnsi="Bookman Old Style" w:cs="Arial"/>
          <w:b/>
        </w:rPr>
        <w:t>.</w:t>
      </w:r>
      <w:r w:rsidRPr="009F0AFF">
        <w:rPr>
          <w:rFonts w:ascii="Bookman Old Style" w:hAnsi="Bookman Old Style" w:cs="Arial"/>
        </w:rPr>
        <w:t xml:space="preserve"> A partir das metas e objetivos constantes do Anexo de Metas Prioritárias desta Lei, serão elaboradas as propostas orçamentárias para 2015, dos entes da Administração Pública Municipal, segundo as disponibilidades de recursos financeiros previstos para o período a que se refere esta Lei.</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ab/>
        <w:t>§ 1º.</w:t>
      </w:r>
      <w:r w:rsidRPr="009F0AFF">
        <w:rPr>
          <w:rFonts w:ascii="Bookman Old Style" w:hAnsi="Bookman Old Style" w:cs="Arial"/>
        </w:rPr>
        <w:t xml:space="preserve"> Os investimentos em fase de execução e as despesas de conservação e manutenção do patrimônio público já existente, assim como do patrimônio histórico e cultural do Município, terão preferência sobre os novos projetos.</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2º.</w:t>
      </w:r>
      <w:r w:rsidRPr="009F0AFF">
        <w:rPr>
          <w:rFonts w:ascii="Bookman Old Style" w:hAnsi="Bookman Old Style" w:cs="Arial"/>
        </w:rPr>
        <w:t xml:space="preserve">  A programação de novos projetos não poderá se dar mediante anulação total ou parcial de dotações orçamentárias destinadas a investimentos em andamento.</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3º.</w:t>
      </w:r>
      <w:r w:rsidRPr="009F0AFF">
        <w:rPr>
          <w:rFonts w:ascii="Bookman Old Style" w:hAnsi="Bookman Old Style" w:cs="Arial"/>
        </w:rPr>
        <w:t xml:space="preserve">  O pagamento das despesas de pessoal e seus encargos, as despesas de manutenção e funcionamento dos Órgãos da Administração Pública Municipal e os pagamentos do principal e juros da dívida terão prioridade sobre as ações de expansão.</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5º</w:t>
      </w:r>
      <w:r w:rsidRPr="009F0AFF">
        <w:rPr>
          <w:rFonts w:ascii="Bookman Old Style" w:hAnsi="Bookman Old Style" w:cs="Arial"/>
          <w:b/>
        </w:rPr>
        <w:t>.</w:t>
      </w:r>
      <w:r w:rsidRPr="009F0AFF">
        <w:rPr>
          <w:rFonts w:ascii="Bookman Old Style" w:hAnsi="Bookman Old Style" w:cs="Arial"/>
        </w:rPr>
        <w:t xml:space="preserve"> Os projetos e atividades constantes da Lei de Orçamento deverão estar compatíveis com o Plano Plurianual e com esta Lei.</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6º</w:t>
      </w:r>
      <w:r w:rsidRPr="009F0AFF">
        <w:rPr>
          <w:rFonts w:ascii="Bookman Old Style" w:hAnsi="Bookman Old Style" w:cs="Arial"/>
        </w:rPr>
        <w:t xml:space="preserve"> - As receitas e despesas dos orçamentos da administração direta serão classificadas e demonstradas em conformidade com a legislação em vigor.</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pStyle w:val="BodyText2"/>
        <w:spacing w:line="200" w:lineRule="atLeast"/>
        <w:rPr>
          <w:rFonts w:ascii="Bookman Old Style" w:hAnsi="Bookman Old Style" w:cs="Arial"/>
          <w:szCs w:val="24"/>
        </w:rPr>
      </w:pPr>
      <w:r w:rsidRPr="009F0AFF">
        <w:rPr>
          <w:rFonts w:ascii="Bookman Old Style" w:hAnsi="Bookman Old Style" w:cs="Arial"/>
          <w:szCs w:val="24"/>
        </w:rPr>
        <w:tab/>
      </w:r>
      <w:r w:rsidRPr="009F0AFF">
        <w:rPr>
          <w:rFonts w:ascii="Bookman Old Style" w:hAnsi="Bookman Old Style" w:cs="Arial"/>
          <w:szCs w:val="24"/>
        </w:rPr>
        <w:tab/>
      </w:r>
      <w:r w:rsidRPr="009F0AFF">
        <w:rPr>
          <w:rFonts w:ascii="Bookman Old Style" w:hAnsi="Bookman Old Style" w:cs="Arial"/>
          <w:szCs w:val="24"/>
        </w:rPr>
        <w:tab/>
      </w:r>
      <w:r>
        <w:rPr>
          <w:rFonts w:ascii="Bookman Old Style" w:hAnsi="Bookman Old Style" w:cs="Arial"/>
          <w:b/>
          <w:bCs/>
          <w:szCs w:val="24"/>
        </w:rPr>
        <w:t>Art</w:t>
      </w:r>
      <w:r w:rsidRPr="009F0AFF">
        <w:rPr>
          <w:rFonts w:ascii="Bookman Old Style" w:hAnsi="Bookman Old Style" w:cs="Arial"/>
          <w:b/>
          <w:bCs/>
          <w:szCs w:val="24"/>
        </w:rPr>
        <w:t>. 7º</w:t>
      </w:r>
      <w:r>
        <w:rPr>
          <w:rFonts w:ascii="Bookman Old Style" w:hAnsi="Bookman Old Style" w:cs="Arial"/>
          <w:b/>
          <w:bCs/>
          <w:szCs w:val="24"/>
        </w:rPr>
        <w:t>.</w:t>
      </w:r>
      <w:r w:rsidRPr="009F0AFF">
        <w:rPr>
          <w:rFonts w:ascii="Bookman Old Style" w:hAnsi="Bookman Old Style" w:cs="Arial"/>
          <w:szCs w:val="24"/>
        </w:rPr>
        <w:t xml:space="preserve"> A receita geral do Município de Esteio, prevista para o exercício de 2015, está estimada em R$ 232.067.383,00 (duzentos e trinta e dois milhões, sessenta e sete mil, trezentos e oitenta e três reais).</w:t>
      </w:r>
    </w:p>
    <w:p w:rsidR="001E65CE" w:rsidRPr="009F0AFF" w:rsidRDefault="001E65CE">
      <w:pPr>
        <w:pStyle w:val="BodyText2"/>
        <w:spacing w:line="200" w:lineRule="atLeast"/>
        <w:ind w:firstLine="2127"/>
        <w:rPr>
          <w:rFonts w:ascii="Bookman Old Style" w:hAnsi="Bookman Old Style" w:cs="Arial"/>
          <w:szCs w:val="24"/>
        </w:rPr>
      </w:pPr>
      <w:r w:rsidRPr="009F0AFF">
        <w:rPr>
          <w:rFonts w:ascii="Bookman Old Style" w:hAnsi="Bookman Old Style" w:cs="Arial"/>
          <w:b/>
          <w:bCs/>
          <w:szCs w:val="24"/>
        </w:rPr>
        <w:t>Parágrafo único.</w:t>
      </w:r>
      <w:r w:rsidRPr="009F0AFF">
        <w:rPr>
          <w:rFonts w:ascii="Bookman Old Style" w:hAnsi="Bookman Old Style" w:cs="Arial"/>
          <w:szCs w:val="24"/>
        </w:rPr>
        <w:t xml:space="preserve"> Do valor previsto no </w:t>
      </w:r>
      <w:r w:rsidRPr="009F0AFF">
        <w:rPr>
          <w:rFonts w:ascii="Bookman Old Style" w:hAnsi="Bookman Old Style" w:cs="Arial"/>
          <w:i/>
          <w:iCs/>
          <w:szCs w:val="24"/>
        </w:rPr>
        <w:t>caput</w:t>
      </w:r>
      <w:r w:rsidRPr="009F0AFF">
        <w:rPr>
          <w:rFonts w:ascii="Bookman Old Style" w:hAnsi="Bookman Old Style" w:cs="Arial"/>
          <w:szCs w:val="24"/>
        </w:rPr>
        <w:t xml:space="preserve"> deste artigo, a importância de R$ 19.000.000,00 (dezenove milhões de reais) refere-se à estimativa de receita do Regime Próprio de Previdência dos Servidores Públicos de Esteio - PREV-ESTEIO.</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8º</w:t>
      </w:r>
      <w:r>
        <w:rPr>
          <w:rFonts w:ascii="Bookman Old Style" w:hAnsi="Bookman Old Style" w:cs="Arial"/>
        </w:rPr>
        <w:t>.</w:t>
      </w:r>
      <w:r w:rsidRPr="009F0AFF">
        <w:rPr>
          <w:rFonts w:ascii="Bookman Old Style" w:hAnsi="Bookman Old Style" w:cs="Arial"/>
        </w:rPr>
        <w:t xml:space="preserve"> As receitas públicas abrangerão a receita tributária, a receita de contribuições, a receita patrimonial, a receita de serviços, as diversas receitas previstas em lei e as parcelas transferidas pela União e pelo Estado, resultantes de suas receitas fiscais, nos termos da Constituição Federal.</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b/>
          <w:bCs/>
        </w:rPr>
        <w:tab/>
      </w:r>
      <w:r w:rsidRPr="009F0AFF">
        <w:rPr>
          <w:rFonts w:ascii="Bookman Old Style" w:hAnsi="Bookman Old Style" w:cs="Arial"/>
          <w:b/>
          <w:bCs/>
        </w:rPr>
        <w:tab/>
      </w:r>
      <w:r w:rsidRPr="009F0AFF">
        <w:rPr>
          <w:rFonts w:ascii="Bookman Old Style" w:hAnsi="Bookman Old Style" w:cs="Arial"/>
          <w:b/>
          <w:bCs/>
        </w:rPr>
        <w:tab/>
        <w:t>Parágrafo único.</w:t>
      </w:r>
      <w:r w:rsidRPr="009F0AFF">
        <w:rPr>
          <w:rFonts w:ascii="Bookman Old Style" w:hAnsi="Bookman Old Style" w:cs="Arial"/>
        </w:rPr>
        <w:t xml:space="preserve"> A estimativa de receita da Lei Orçamentária Anual do exercício de 2015 contemplará os recursos previstos para financiamentos através de operações de crédito.</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9º</w:t>
      </w:r>
      <w:r>
        <w:rPr>
          <w:rFonts w:ascii="Bookman Old Style" w:hAnsi="Bookman Old Style" w:cs="Arial"/>
          <w:b/>
          <w:bCs/>
        </w:rPr>
        <w:t>.</w:t>
      </w:r>
      <w:r w:rsidRPr="009F0AFF">
        <w:rPr>
          <w:rFonts w:ascii="Bookman Old Style" w:hAnsi="Bookman Old Style" w:cs="Arial"/>
        </w:rPr>
        <w:t xml:space="preserve"> A previsão das receitas observará as normas técnicas, considerará os efeitos das alterações na legislação tributária municipal, federal e estadual, da variação do índice de preços, do crescimento econômico, da revisão de isenções e incentivos fiscais concedidos, e de qualquer outro fator relevante que tenha reflexo sobre a arrecadação municipal.</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1º.</w:t>
      </w:r>
      <w:r w:rsidRPr="009F0AFF">
        <w:rPr>
          <w:rFonts w:ascii="Bookman Old Style" w:hAnsi="Bookman Old Style" w:cs="Arial"/>
        </w:rPr>
        <w:t xml:space="preserve">  As estimativas das receitas serão acompanhadas da projeção para o ano a que se refere a LDO e para os dois seguintes, e da metodologia de cálculo e premissas utilizadas.</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2º.</w:t>
      </w:r>
      <w:r w:rsidRPr="009F0AFF">
        <w:rPr>
          <w:rFonts w:ascii="Bookman Old Style" w:hAnsi="Bookman Old Style" w:cs="Arial"/>
        </w:rPr>
        <w:t xml:space="preserve"> Será considerada, ainda, a revisão dos índices existentes que servem de indexadores para tributos, tarifas e multas, bem como a criação de novos índices.</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10</w:t>
      </w:r>
      <w:r>
        <w:rPr>
          <w:rFonts w:ascii="Bookman Old Style" w:hAnsi="Bookman Old Style" w:cs="Arial"/>
          <w:b/>
          <w:bCs/>
        </w:rPr>
        <w:t>.</w:t>
      </w:r>
      <w:r w:rsidRPr="009F0AFF">
        <w:rPr>
          <w:rFonts w:ascii="Bookman Old Style" w:hAnsi="Bookman Old Style" w:cs="Arial"/>
        </w:rPr>
        <w:t xml:space="preserve"> A concessão ou ampliação de incentivo ou benefício de natureza tributária da qual decorra renúncia de receita deverá estar acompanhada de estimativa do impacto orçamentário-financeiro no exercício em que deva iniciar sua vigência e nos dois seguintes, além de atender a pelo menos uma das seguintes condições:</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rPr>
        <w:t>I –</w:t>
      </w:r>
      <w:r w:rsidRPr="009F0AFF">
        <w:rPr>
          <w:rFonts w:ascii="Bookman Old Style" w:hAnsi="Bookman Old Style" w:cs="Arial"/>
        </w:rPr>
        <w:t xml:space="preserve"> demonstração pelo proponente de que a renúncia foi considerada na previsão da receita da lei orçamentária e de que não afetará as metas de resultados fiscais previstas no anexo próprio desta Lei;</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rPr>
        <w:t>II –</w:t>
      </w:r>
      <w:r w:rsidRPr="009F0AFF">
        <w:rPr>
          <w:rFonts w:ascii="Bookman Old Style" w:hAnsi="Bookman Old Style" w:cs="Arial"/>
        </w:rPr>
        <w:t xml:space="preserve"> estar acompanhada de medidas de compensação, no período mencionado no caput, por meio do aumento de receita, proveniente da elevação de alíquotas, ampliação da base de cálculo, majoração ou criação de tributo ou contribuição.</w:t>
      </w:r>
    </w:p>
    <w:p w:rsidR="001E65CE" w:rsidRDefault="001E65CE">
      <w:pPr>
        <w:pStyle w:val="BodyText3"/>
        <w:tabs>
          <w:tab w:val="clear" w:pos="1418"/>
          <w:tab w:val="left" w:pos="2160"/>
        </w:tabs>
        <w:spacing w:line="200" w:lineRule="atLeast"/>
        <w:rPr>
          <w:rFonts w:ascii="Bookman Old Style" w:hAnsi="Bookman Old Style"/>
          <w:szCs w:val="24"/>
        </w:rPr>
      </w:pPr>
      <w:r w:rsidRPr="009F0AFF">
        <w:rPr>
          <w:rFonts w:ascii="Bookman Old Style" w:hAnsi="Bookman Old Style"/>
          <w:szCs w:val="24"/>
        </w:rPr>
        <w:tab/>
      </w:r>
    </w:p>
    <w:p w:rsidR="001E65CE" w:rsidRDefault="001E65CE">
      <w:pPr>
        <w:pStyle w:val="BodyText3"/>
        <w:tabs>
          <w:tab w:val="clear" w:pos="1418"/>
          <w:tab w:val="left" w:pos="2160"/>
        </w:tabs>
        <w:spacing w:line="200" w:lineRule="atLeast"/>
        <w:rPr>
          <w:rFonts w:ascii="Bookman Old Style" w:hAnsi="Bookman Old Style"/>
          <w:szCs w:val="24"/>
        </w:rPr>
      </w:pPr>
      <w:r w:rsidRPr="009F0AFF">
        <w:rPr>
          <w:rFonts w:ascii="Bookman Old Style" w:hAnsi="Bookman Old Style"/>
          <w:szCs w:val="24"/>
        </w:rPr>
        <w:tab/>
      </w:r>
      <w:r w:rsidRPr="009F0AFF">
        <w:rPr>
          <w:rFonts w:ascii="Bookman Old Style" w:hAnsi="Bookman Old Style"/>
          <w:szCs w:val="24"/>
        </w:rPr>
        <w:tab/>
      </w:r>
      <w:r w:rsidRPr="009F0AFF">
        <w:rPr>
          <w:rFonts w:ascii="Bookman Old Style" w:hAnsi="Bookman Old Style"/>
          <w:szCs w:val="24"/>
        </w:rPr>
        <w:tab/>
      </w:r>
    </w:p>
    <w:p w:rsidR="001E65CE" w:rsidRPr="009F0AFF" w:rsidRDefault="001E65CE">
      <w:pPr>
        <w:pStyle w:val="BodyText3"/>
        <w:tabs>
          <w:tab w:val="clear" w:pos="1418"/>
          <w:tab w:val="left" w:pos="2160"/>
        </w:tabs>
        <w:spacing w:line="200" w:lineRule="atLeast"/>
        <w:rPr>
          <w:rFonts w:ascii="Bookman Old Style" w:hAnsi="Bookman Old Style"/>
          <w:color w:val="auto"/>
          <w:szCs w:val="24"/>
        </w:rPr>
      </w:pPr>
      <w:r>
        <w:rPr>
          <w:rFonts w:ascii="Bookman Old Style" w:hAnsi="Bookman Old Style"/>
          <w:szCs w:val="24"/>
        </w:rPr>
        <w:tab/>
      </w:r>
      <w:r w:rsidRPr="009F0AFF">
        <w:rPr>
          <w:rFonts w:ascii="Bookman Old Style" w:hAnsi="Bookman Old Style"/>
          <w:b/>
          <w:bCs/>
          <w:color w:val="auto"/>
          <w:szCs w:val="24"/>
        </w:rPr>
        <w:t>A</w:t>
      </w:r>
      <w:r>
        <w:rPr>
          <w:rFonts w:ascii="Bookman Old Style" w:hAnsi="Bookman Old Style"/>
          <w:b/>
          <w:bCs/>
          <w:color w:val="auto"/>
          <w:szCs w:val="24"/>
        </w:rPr>
        <w:t>rt</w:t>
      </w:r>
      <w:r w:rsidRPr="009F0AFF">
        <w:rPr>
          <w:rFonts w:ascii="Bookman Old Style" w:hAnsi="Bookman Old Style"/>
          <w:b/>
          <w:bCs/>
          <w:color w:val="auto"/>
          <w:szCs w:val="24"/>
        </w:rPr>
        <w:t>. 11</w:t>
      </w:r>
      <w:r>
        <w:rPr>
          <w:rFonts w:ascii="Bookman Old Style" w:hAnsi="Bookman Old Style"/>
          <w:b/>
          <w:bCs/>
          <w:color w:val="auto"/>
          <w:szCs w:val="24"/>
        </w:rPr>
        <w:t>.</w:t>
      </w:r>
      <w:r w:rsidRPr="009F0AFF">
        <w:rPr>
          <w:rFonts w:ascii="Bookman Old Style" w:hAnsi="Bookman Old Style"/>
          <w:color w:val="auto"/>
          <w:szCs w:val="24"/>
        </w:rPr>
        <w:t xml:space="preserve"> A Lei Orçamentária conterá Reserva de Contingência em percentual equivalente a 0,35% (trinta e cinco centésimos por cento) da Receita Corrente Líquida prevista para o exercício de 2015, cuja destinação se dará para o atendimento de despesas decorrentes de calamidade pública, abertura de créditos adicionais e outros passivos contingentes e despesas não previstas ou imprevisíveis.</w:t>
      </w:r>
    </w:p>
    <w:p w:rsidR="001E65CE" w:rsidRDefault="001E65CE">
      <w:pPr>
        <w:pStyle w:val="WW-Corpodetexto21"/>
        <w:tabs>
          <w:tab w:val="clear" w:pos="2127"/>
        </w:tabs>
        <w:spacing w:line="200" w:lineRule="atLeast"/>
        <w:rPr>
          <w:rFonts w:ascii="Bookman Old Style" w:hAnsi="Bookman Old Style" w:cs="Arial"/>
          <w:sz w:val="24"/>
        </w:rPr>
      </w:pPr>
    </w:p>
    <w:p w:rsidR="001E65CE" w:rsidRPr="009F0AFF" w:rsidRDefault="001E65CE">
      <w:pPr>
        <w:pStyle w:val="WW-Corpodetexto21"/>
        <w:tabs>
          <w:tab w:val="clear" w:pos="2127"/>
        </w:tabs>
        <w:spacing w:line="200" w:lineRule="atLeast"/>
        <w:rPr>
          <w:rFonts w:ascii="Bookman Old Style" w:hAnsi="Bookman Old Style" w:cs="Arial"/>
          <w:sz w:val="24"/>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12</w:t>
      </w:r>
      <w:r>
        <w:rPr>
          <w:rFonts w:ascii="Bookman Old Style" w:hAnsi="Bookman Old Style" w:cs="Arial"/>
          <w:b/>
          <w:bCs/>
        </w:rPr>
        <w:t>.</w:t>
      </w:r>
      <w:r w:rsidRPr="009F0AFF">
        <w:rPr>
          <w:rFonts w:ascii="Bookman Old Style" w:hAnsi="Bookman Old Style" w:cs="Arial"/>
        </w:rPr>
        <w:t xml:space="preserve"> Em atendimento ao artigo 8º da Lei Complementar nº 101/2000, o Poder Executivo estabelecerá, em até trinta dias após a publicação dos orçamentos, por ato próprio, a programação financeira e o cronograma de execução mensal de desembolso.</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1º.</w:t>
      </w:r>
      <w:r w:rsidRPr="009F0AFF">
        <w:rPr>
          <w:rFonts w:ascii="Bookman Old Style" w:hAnsi="Bookman Old Style" w:cs="Arial"/>
        </w:rPr>
        <w:t xml:space="preserve">  Os recursos legalmente vinculados à finalidade específica serão utilizados exclusivamente para atender ao objeto de sua vinculação, ainda que em exercício diverso daquele em que ocorrer o ingresso financeiro.</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2º.</w:t>
      </w:r>
      <w:r w:rsidRPr="009F0AFF">
        <w:rPr>
          <w:rFonts w:ascii="Bookman Old Style" w:hAnsi="Bookman Old Style" w:cs="Arial"/>
        </w:rPr>
        <w:t xml:space="preserve">  No mesmo prazo estipulado no caput, em cumprimento ao disposto no artigo 13 da Lei Complementar nº 101/2000, as receitas previstas serão desdobradas, pelo Poder Executivo, em metas bimestrais de arrecadação, com a especificação, em separado, quando cabível, das medidas de combate à evasão e à sonegação, da quantidade e valores de ações ajuizadas para cobrança da dívida ativa, bem como da evolução do montante dos créditos tributários passíveis de cobrança administrativa.</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A</w:t>
      </w:r>
      <w:r>
        <w:rPr>
          <w:rFonts w:ascii="Bookman Old Style" w:hAnsi="Bookman Old Style" w:cs="Arial"/>
          <w:b/>
          <w:bCs/>
        </w:rPr>
        <w:t>rt</w:t>
      </w:r>
      <w:r w:rsidRPr="009F0AFF">
        <w:rPr>
          <w:rFonts w:ascii="Bookman Old Style" w:hAnsi="Bookman Old Style" w:cs="Arial"/>
          <w:b/>
          <w:bCs/>
        </w:rPr>
        <w:t>. 13</w:t>
      </w:r>
      <w:r>
        <w:rPr>
          <w:rFonts w:ascii="Bookman Old Style" w:hAnsi="Bookman Old Style" w:cs="Arial"/>
          <w:b/>
          <w:bCs/>
        </w:rPr>
        <w:t>.</w:t>
      </w:r>
      <w:r w:rsidRPr="009F0AFF">
        <w:rPr>
          <w:rFonts w:ascii="Bookman Old Style" w:hAnsi="Bookman Old Style" w:cs="Arial"/>
        </w:rPr>
        <w:t xml:space="preserve"> Se verificado, ao final de um bimestre, que a realização da receita poderá não comportar o cumprimento das metas de resultado primário ou nominal estabelecidas no Anexo de Metas Fiscais desta Lei, os Poderes promoverão, por ato próprio e nos montantes necessários, nos trinta dias subseqüentes, limitação de empenho e movimentação financeira, segundo os seguintes critérios:</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b/>
          <w:bCs/>
        </w:rPr>
        <w:tab/>
      </w:r>
      <w:r w:rsidRPr="009F0AFF">
        <w:rPr>
          <w:rFonts w:ascii="Bookman Old Style" w:hAnsi="Bookman Old Style" w:cs="Arial"/>
          <w:b/>
          <w:bCs/>
        </w:rPr>
        <w:tab/>
      </w:r>
      <w:r w:rsidRPr="009F0AFF">
        <w:rPr>
          <w:rFonts w:ascii="Bookman Old Style" w:hAnsi="Bookman Old Style" w:cs="Arial"/>
          <w:b/>
          <w:bCs/>
        </w:rPr>
        <w:tab/>
      </w:r>
      <w:r w:rsidRPr="009F0AFF">
        <w:rPr>
          <w:rFonts w:ascii="Bookman Old Style" w:hAnsi="Bookman Old Style" w:cs="Arial"/>
          <w:b/>
        </w:rPr>
        <w:t>I –</w:t>
      </w:r>
      <w:r w:rsidRPr="009F0AFF">
        <w:rPr>
          <w:rFonts w:ascii="Bookman Old Style" w:hAnsi="Bookman Old Style" w:cs="Arial"/>
        </w:rPr>
        <w:t xml:space="preserve"> Redução, na mesma proporção entre o previsto no Anexo de Metas Fiscais e a expectativa de receita, nas despesas de custeio e transferências, excluídas:</w:t>
      </w:r>
    </w:p>
    <w:p w:rsidR="001E65CE" w:rsidRPr="009F0AFF" w:rsidRDefault="001E65CE" w:rsidP="009F0AFF">
      <w:pPr>
        <w:numPr>
          <w:ilvl w:val="0"/>
          <w:numId w:val="3"/>
        </w:numPr>
        <w:spacing w:line="200" w:lineRule="atLeast"/>
        <w:jc w:val="both"/>
        <w:rPr>
          <w:rFonts w:ascii="Bookman Old Style" w:hAnsi="Bookman Old Style" w:cs="Arial"/>
        </w:rPr>
      </w:pPr>
      <w:r w:rsidRPr="009F0AFF">
        <w:rPr>
          <w:rFonts w:ascii="Bookman Old Style" w:hAnsi="Bookman Old Style" w:cs="Arial"/>
        </w:rPr>
        <w:t>as de pessoal e seus encargos e de serviços da dívida;</w:t>
      </w:r>
    </w:p>
    <w:p w:rsidR="001E65CE" w:rsidRPr="009F0AFF" w:rsidRDefault="001E65CE" w:rsidP="009F0AFF">
      <w:pPr>
        <w:pStyle w:val="BodyTextIndent"/>
        <w:numPr>
          <w:ilvl w:val="0"/>
          <w:numId w:val="3"/>
        </w:numPr>
        <w:tabs>
          <w:tab w:val="left" w:pos="2552"/>
        </w:tabs>
        <w:spacing w:line="200" w:lineRule="atLeast"/>
        <w:ind w:left="0" w:firstLine="2130"/>
        <w:rPr>
          <w:rFonts w:ascii="Bookman Old Style" w:hAnsi="Bookman Old Style" w:cs="Arial"/>
        </w:rPr>
      </w:pPr>
      <w:r w:rsidRPr="009F0AFF">
        <w:rPr>
          <w:rFonts w:ascii="Bookman Old Style" w:hAnsi="Bookman Old Style" w:cs="Arial"/>
        </w:rPr>
        <w:t>as que afetem o desenvolvimento das atividades em funcionamento dos programas de saúde, saneamento, educação, assistência e serviços de utilidade pública;</w:t>
      </w:r>
    </w:p>
    <w:p w:rsidR="001E65CE" w:rsidRPr="009F0AFF" w:rsidRDefault="001E65CE" w:rsidP="009F0AFF">
      <w:pPr>
        <w:numPr>
          <w:ilvl w:val="0"/>
          <w:numId w:val="3"/>
        </w:numPr>
        <w:spacing w:line="200" w:lineRule="atLeast"/>
        <w:jc w:val="both"/>
        <w:rPr>
          <w:rFonts w:ascii="Bookman Old Style" w:hAnsi="Bookman Old Style" w:cs="Arial"/>
        </w:rPr>
      </w:pPr>
      <w:r w:rsidRPr="009F0AFF">
        <w:rPr>
          <w:rFonts w:ascii="Bookman Old Style" w:hAnsi="Bookman Old Style" w:cs="Arial"/>
        </w:rPr>
        <w:t>as decorrentes de convênios, acordos e ajustes;</w:t>
      </w:r>
    </w:p>
    <w:p w:rsidR="001E65CE" w:rsidRPr="009F0AFF" w:rsidRDefault="001E65CE" w:rsidP="009F0AFF">
      <w:pPr>
        <w:numPr>
          <w:ilvl w:val="0"/>
          <w:numId w:val="3"/>
        </w:numPr>
        <w:spacing w:line="200" w:lineRule="atLeast"/>
        <w:jc w:val="both"/>
        <w:rPr>
          <w:rFonts w:ascii="Bookman Old Style" w:hAnsi="Bookman Old Style" w:cs="Arial"/>
        </w:rPr>
      </w:pPr>
      <w:r w:rsidRPr="009F0AFF">
        <w:rPr>
          <w:rFonts w:ascii="Bookman Old Style" w:hAnsi="Bookman Old Style" w:cs="Arial"/>
        </w:rPr>
        <w:t>as obras em andamento.</w:t>
      </w:r>
    </w:p>
    <w:p w:rsidR="001E65CE" w:rsidRPr="009F0AFF" w:rsidRDefault="001E65CE" w:rsidP="009F0AFF">
      <w:pPr>
        <w:spacing w:line="200" w:lineRule="atLeast"/>
        <w:ind w:left="2130"/>
        <w:jc w:val="both"/>
        <w:rPr>
          <w:rFonts w:ascii="Bookman Old Style" w:hAnsi="Bookman Old Style" w:cs="Arial"/>
        </w:rPr>
      </w:pPr>
      <w:r w:rsidRPr="009F0AFF">
        <w:rPr>
          <w:rFonts w:ascii="Bookman Old Style" w:hAnsi="Bookman Old Style" w:cs="Arial"/>
          <w:b/>
        </w:rPr>
        <w:t>II –</w:t>
      </w:r>
      <w:r w:rsidRPr="009F0AFF">
        <w:rPr>
          <w:rFonts w:ascii="Bookman Old Style" w:hAnsi="Bookman Old Style" w:cs="Arial"/>
        </w:rPr>
        <w:t xml:space="preserve"> Vedação de empenhos que se destinem a:</w:t>
      </w:r>
    </w:p>
    <w:p w:rsidR="001E65CE" w:rsidRPr="009F0AFF" w:rsidRDefault="001E65CE" w:rsidP="009F0AFF">
      <w:pPr>
        <w:numPr>
          <w:ilvl w:val="0"/>
          <w:numId w:val="2"/>
        </w:numPr>
        <w:spacing w:line="200" w:lineRule="atLeast"/>
        <w:ind w:firstLine="2160"/>
        <w:jc w:val="both"/>
        <w:rPr>
          <w:rFonts w:ascii="Bookman Old Style" w:hAnsi="Bookman Old Style" w:cs="Arial"/>
        </w:rPr>
      </w:pPr>
      <w:r w:rsidRPr="009F0AFF">
        <w:rPr>
          <w:rFonts w:ascii="Bookman Old Style" w:hAnsi="Bookman Old Style" w:cs="Arial"/>
          <w:b/>
        </w:rPr>
        <w:t>a)</w:t>
      </w:r>
      <w:r>
        <w:rPr>
          <w:rFonts w:ascii="Bookman Old Style" w:hAnsi="Bookman Old Style" w:cs="Arial"/>
        </w:rPr>
        <w:t xml:space="preserve"> </w:t>
      </w:r>
      <w:r w:rsidRPr="009F0AFF">
        <w:rPr>
          <w:rFonts w:ascii="Bookman Old Style" w:hAnsi="Bookman Old Style" w:cs="Arial"/>
        </w:rPr>
        <w:t>início de obras e instalações;</w:t>
      </w:r>
    </w:p>
    <w:p w:rsidR="001E65CE" w:rsidRPr="009F0AFF" w:rsidRDefault="001E65CE" w:rsidP="009F0AFF">
      <w:pPr>
        <w:numPr>
          <w:ilvl w:val="0"/>
          <w:numId w:val="2"/>
        </w:numPr>
        <w:tabs>
          <w:tab w:val="left" w:pos="2410"/>
        </w:tabs>
        <w:spacing w:line="200" w:lineRule="atLeast"/>
        <w:ind w:firstLine="2145"/>
        <w:jc w:val="both"/>
        <w:rPr>
          <w:rFonts w:ascii="Bookman Old Style" w:hAnsi="Bookman Old Style" w:cs="Arial"/>
        </w:rPr>
      </w:pPr>
      <w:r w:rsidRPr="009F0AFF">
        <w:rPr>
          <w:rFonts w:ascii="Bookman Old Style" w:hAnsi="Bookman Old Style" w:cs="Arial"/>
          <w:b/>
        </w:rPr>
        <w:t>b)</w:t>
      </w:r>
      <w:r>
        <w:rPr>
          <w:rFonts w:ascii="Bookman Old Style" w:hAnsi="Bookman Old Style" w:cs="Arial"/>
        </w:rPr>
        <w:t xml:space="preserve"> </w:t>
      </w:r>
      <w:r w:rsidRPr="009F0AFF">
        <w:rPr>
          <w:rFonts w:ascii="Bookman Old Style" w:hAnsi="Bookman Old Style" w:cs="Arial"/>
        </w:rPr>
        <w:t>aquisição de bens imóveis, por compra ou desapropriação;</w:t>
      </w:r>
    </w:p>
    <w:p w:rsidR="001E65CE" w:rsidRPr="009F0AFF" w:rsidRDefault="001E65CE" w:rsidP="009F0AFF">
      <w:pPr>
        <w:numPr>
          <w:ilvl w:val="0"/>
          <w:numId w:val="2"/>
        </w:numPr>
        <w:spacing w:line="200" w:lineRule="atLeast"/>
        <w:ind w:firstLine="2130"/>
        <w:jc w:val="both"/>
        <w:rPr>
          <w:rFonts w:ascii="Bookman Old Style" w:hAnsi="Bookman Old Style" w:cs="Arial"/>
        </w:rPr>
      </w:pPr>
      <w:r w:rsidRPr="009F0AFF">
        <w:rPr>
          <w:rFonts w:ascii="Bookman Old Style" w:hAnsi="Bookman Old Style" w:cs="Arial"/>
          <w:b/>
        </w:rPr>
        <w:t>c)</w:t>
      </w:r>
      <w:r w:rsidRPr="009F0AFF">
        <w:rPr>
          <w:rFonts w:ascii="Bookman Old Style" w:hAnsi="Bookman Old Style" w:cs="Arial"/>
        </w:rPr>
        <w:t xml:space="preserve"> aquisição de equipamentos e materiais permanentes, exceto os necessários à manutenção e funcionamento das atividades em execução;</w:t>
      </w:r>
    </w:p>
    <w:p w:rsidR="001E65CE" w:rsidRPr="009F0AFF" w:rsidRDefault="001E65CE" w:rsidP="009F0AFF">
      <w:pPr>
        <w:numPr>
          <w:ilvl w:val="0"/>
          <w:numId w:val="2"/>
        </w:numPr>
        <w:tabs>
          <w:tab w:val="left" w:pos="2552"/>
        </w:tabs>
        <w:spacing w:line="200" w:lineRule="atLeast"/>
        <w:ind w:firstLine="2130"/>
        <w:jc w:val="both"/>
        <w:rPr>
          <w:rFonts w:ascii="Bookman Old Style" w:hAnsi="Bookman Old Style" w:cs="Arial"/>
        </w:rPr>
      </w:pPr>
      <w:r w:rsidRPr="009F0AFF">
        <w:rPr>
          <w:rFonts w:ascii="Bookman Old Style" w:hAnsi="Bookman Old Style" w:cs="Arial"/>
          <w:b/>
        </w:rPr>
        <w:t>d)</w:t>
      </w:r>
      <w:r w:rsidRPr="009F0AFF">
        <w:rPr>
          <w:rFonts w:ascii="Bookman Old Style" w:hAnsi="Bookman Old Style" w:cs="Arial"/>
        </w:rPr>
        <w:t xml:space="preserve"> abertura de créditos especiais, ressalvados aqueles correspondentes a obrigações assumidas junto ao Estado ou à União.</w:t>
      </w:r>
    </w:p>
    <w:p w:rsidR="001E65CE" w:rsidRPr="009F0AFF" w:rsidRDefault="001E65CE">
      <w:pPr>
        <w:spacing w:line="200" w:lineRule="atLeast"/>
        <w:ind w:firstLine="2124"/>
        <w:jc w:val="both"/>
        <w:rPr>
          <w:rFonts w:ascii="Bookman Old Style" w:hAnsi="Bookman Old Style" w:cs="Arial"/>
        </w:rPr>
      </w:pPr>
      <w:r w:rsidRPr="009F0AFF">
        <w:rPr>
          <w:rFonts w:ascii="Bookman Old Style" w:hAnsi="Bookman Old Style" w:cs="Arial"/>
          <w:b/>
          <w:bCs/>
        </w:rPr>
        <w:t>Parágrafo único.</w:t>
      </w:r>
      <w:r w:rsidRPr="009F0AFF">
        <w:rPr>
          <w:rFonts w:ascii="Bookman Old Style" w:hAnsi="Bookman Old Style" w:cs="Arial"/>
        </w:rPr>
        <w:t xml:space="preserve">  As hipóteses enunciadas nas letras </w:t>
      </w:r>
      <w:r w:rsidRPr="009F0AFF">
        <w:rPr>
          <w:rFonts w:ascii="Bookman Old Style" w:hAnsi="Bookman Old Style" w:cs="Arial"/>
          <w:u w:val="single"/>
        </w:rPr>
        <w:t>a</w:t>
      </w:r>
      <w:r w:rsidRPr="009F0AFF">
        <w:rPr>
          <w:rFonts w:ascii="Bookman Old Style" w:hAnsi="Bookman Old Style" w:cs="Arial"/>
        </w:rPr>
        <w:t xml:space="preserve"> a </w:t>
      </w:r>
      <w:r w:rsidRPr="009F0AFF">
        <w:rPr>
          <w:rFonts w:ascii="Bookman Old Style" w:hAnsi="Bookman Old Style" w:cs="Arial"/>
          <w:u w:val="single"/>
        </w:rPr>
        <w:t xml:space="preserve">d </w:t>
      </w:r>
      <w:r w:rsidRPr="009F0AFF">
        <w:rPr>
          <w:rFonts w:ascii="Bookman Old Style" w:hAnsi="Bookman Old Style" w:cs="Arial"/>
        </w:rPr>
        <w:t>do inciso II deste artigo são meramente indicativas, cabendo ao ordenador da despesa decidir sobre aquelas, cuja redução ou vedação, cause menor impacto à população e ao funcionamento de atividades e projetos em execução.</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rsidP="009F0AFF">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14</w:t>
      </w:r>
      <w:r>
        <w:rPr>
          <w:rFonts w:ascii="Bookman Old Style" w:hAnsi="Bookman Old Style" w:cs="Arial"/>
          <w:b/>
          <w:bCs/>
        </w:rPr>
        <w:t>.</w:t>
      </w:r>
      <w:r w:rsidRPr="009F0AFF">
        <w:rPr>
          <w:rFonts w:ascii="Bookman Old Style" w:hAnsi="Bookman Old Style" w:cs="Arial"/>
        </w:rPr>
        <w:t xml:space="preserve"> Nos projetos de lei de orçamento constarão as seguintes autorizações ao Poder Executivo:</w:t>
      </w:r>
    </w:p>
    <w:p w:rsidR="001E65CE" w:rsidRPr="009F0AFF" w:rsidRDefault="001E65CE" w:rsidP="009F0AFF">
      <w:pPr>
        <w:spacing w:line="200" w:lineRule="atLeast"/>
        <w:ind w:firstLine="2124"/>
        <w:jc w:val="both"/>
        <w:rPr>
          <w:rFonts w:ascii="Bookman Old Style" w:hAnsi="Bookman Old Style" w:cs="Arial"/>
        </w:rPr>
      </w:pPr>
      <w:r w:rsidRPr="009F0AFF">
        <w:rPr>
          <w:rFonts w:ascii="Bookman Old Style" w:hAnsi="Bookman Old Style" w:cs="Arial"/>
          <w:b/>
        </w:rPr>
        <w:t>I –</w:t>
      </w:r>
      <w:r w:rsidRPr="009F0AFF">
        <w:rPr>
          <w:rFonts w:ascii="Bookman Old Style" w:hAnsi="Bookman Old Style" w:cs="Arial"/>
        </w:rPr>
        <w:t xml:space="preserve"> Para abertura de créditos adicionais suplementares, no termos dos artigos 7º e 43 da Lei Federal nº 4.320, de 17 de março de 1964;</w:t>
      </w:r>
    </w:p>
    <w:p w:rsidR="001E65CE" w:rsidRPr="009F0AFF" w:rsidRDefault="001E65CE" w:rsidP="009F0AFF">
      <w:pPr>
        <w:spacing w:line="200" w:lineRule="atLeast"/>
        <w:ind w:firstLine="2124"/>
        <w:jc w:val="both"/>
        <w:rPr>
          <w:rFonts w:ascii="Bookman Old Style" w:hAnsi="Bookman Old Style" w:cs="Arial"/>
        </w:rPr>
      </w:pPr>
      <w:r w:rsidRPr="009F0AFF">
        <w:rPr>
          <w:rFonts w:ascii="Bookman Old Style" w:hAnsi="Bookman Old Style" w:cs="Arial"/>
          <w:b/>
        </w:rPr>
        <w:t>II –</w:t>
      </w:r>
      <w:r w:rsidRPr="009F0AFF">
        <w:rPr>
          <w:rFonts w:ascii="Bookman Old Style" w:hAnsi="Bookman Old Style" w:cs="Arial"/>
        </w:rPr>
        <w:t xml:space="preserve"> Para a realização de operações de crédito com destinação específica e vinculada ao projeto, nos termos da legislação em vigor, especialmente o Capítulo VII, Seção IV, Subseção I, da Lei Complementar nº 101/2000;</w:t>
      </w:r>
    </w:p>
    <w:p w:rsidR="001E65CE" w:rsidRPr="009F0AFF" w:rsidRDefault="001E65CE">
      <w:pPr>
        <w:spacing w:line="200" w:lineRule="atLeast"/>
        <w:ind w:firstLine="2124"/>
        <w:jc w:val="both"/>
        <w:rPr>
          <w:rFonts w:ascii="Bookman Old Style" w:hAnsi="Bookman Old Style" w:cs="Arial"/>
        </w:rPr>
      </w:pPr>
      <w:r w:rsidRPr="009F0AFF">
        <w:rPr>
          <w:rFonts w:ascii="Bookman Old Style" w:hAnsi="Bookman Old Style" w:cs="Arial"/>
          <w:b/>
        </w:rPr>
        <w:t>III –</w:t>
      </w:r>
      <w:r w:rsidRPr="009F0AFF">
        <w:rPr>
          <w:rFonts w:ascii="Bookman Old Style" w:hAnsi="Bookman Old Style" w:cs="Arial"/>
        </w:rPr>
        <w:t xml:space="preserve"> Para a realização de operações de crédito por antecipação da receita orçamentária, nos limites e prazos estabelecidos pela legislação em vigor, em especial o Capítulo VII, Seção IV, Subseção III, da Lei Complementar nº 101/2000.</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15</w:t>
      </w:r>
      <w:r>
        <w:rPr>
          <w:rFonts w:ascii="Bookman Old Style" w:hAnsi="Bookman Old Style" w:cs="Arial"/>
          <w:b/>
          <w:bCs/>
        </w:rPr>
        <w:t>.</w:t>
      </w:r>
      <w:r w:rsidRPr="009F0AFF">
        <w:rPr>
          <w:rFonts w:ascii="Bookman Old Style" w:hAnsi="Bookman Old Style" w:cs="Arial"/>
        </w:rPr>
        <w:t xml:space="preserve"> As despesas totais com pessoal dos Poderes Executivo e Legislativo observarão os limites estabelecidos na forma da Lei Complementar a que se refere o artigo 169 da Constituição Federal.</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Default="001E65CE">
      <w:pPr>
        <w:pStyle w:val="BodyTextIndent"/>
        <w:spacing w:line="200" w:lineRule="atLeast"/>
        <w:ind w:left="-15" w:firstLine="0"/>
        <w:jc w:val="both"/>
        <w:rPr>
          <w:rFonts w:ascii="Bookman Old Style" w:hAnsi="Bookman Old Style" w:cs="Arial"/>
        </w:rPr>
      </w:pP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Art</w:t>
      </w:r>
      <w:r w:rsidRPr="009F0AFF">
        <w:rPr>
          <w:rFonts w:ascii="Bookman Old Style" w:hAnsi="Bookman Old Style" w:cs="Arial"/>
          <w:b/>
          <w:bCs/>
        </w:rPr>
        <w:t>. 16</w:t>
      </w:r>
      <w:r>
        <w:rPr>
          <w:rFonts w:ascii="Bookman Old Style" w:hAnsi="Bookman Old Style" w:cs="Arial"/>
          <w:b/>
          <w:bCs/>
        </w:rPr>
        <w:t>.</w:t>
      </w:r>
      <w:r w:rsidRPr="009F0AFF">
        <w:rPr>
          <w:rFonts w:ascii="Bookman Old Style" w:hAnsi="Bookman Old Style" w:cs="Arial"/>
        </w:rPr>
        <w:t xml:space="preserve"> No exercício de 2015, nos termos do inciso V, do parágrafo único, do artigo 22, da Lei Complementar nº 101/2000, a contratação de hora extra, quando a despesa houver extrapolado noventa e cinco por cento dos limites referidos no artigo 15 desta Lei, somente poderá ocorrer quando destinada ao atendimento de relevantes interesses públicos que ensejam situações emergenciais de risco ou de prejuízo para a sociedade.</w:t>
      </w:r>
    </w:p>
    <w:p w:rsidR="001E65CE" w:rsidRPr="009F0AFF" w:rsidRDefault="001E65CE">
      <w:pPr>
        <w:pStyle w:val="BodyTextIndent"/>
        <w:spacing w:line="200" w:lineRule="atLeast"/>
        <w:ind w:left="-15" w:firstLine="0"/>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17</w:t>
      </w:r>
      <w:r>
        <w:rPr>
          <w:rFonts w:ascii="Bookman Old Style" w:hAnsi="Bookman Old Style" w:cs="Arial"/>
          <w:b/>
          <w:bCs/>
        </w:rPr>
        <w:t>.</w:t>
      </w:r>
      <w:r w:rsidRPr="009F0AFF">
        <w:rPr>
          <w:rFonts w:ascii="Bookman Old Style" w:hAnsi="Bookman Old Style" w:cs="Arial"/>
        </w:rPr>
        <w:t xml:space="preserve"> O Poder Executivo e o Poder Legislativo, com prévia autorização legislativa, poderão conceder vantagens ou aumento de remuneração, criar cargos, empregos e funções, promover alterações na estrutura de carreiras, admitir através de concurso público ou de contratação de pessoal nos casos de excepcional interesse público, previstos em lei,</w:t>
      </w:r>
      <w:r w:rsidRPr="009F0AFF">
        <w:rPr>
          <w:rFonts w:ascii="Bookman Old Style" w:hAnsi="Bookman Old Style" w:cs="Arial"/>
          <w:b/>
          <w:bCs/>
        </w:rPr>
        <w:t xml:space="preserve"> </w:t>
      </w:r>
      <w:r w:rsidRPr="009F0AFF">
        <w:rPr>
          <w:rFonts w:ascii="Bookman Old Style" w:hAnsi="Bookman Old Style" w:cs="Arial"/>
        </w:rPr>
        <w:t>bem como prover os cargos e funções vagos nos termos da legislação vigente, nos órgãos e entidades da administração pública, direta e indireta, inclusive fundações instituídas e mantidas pelo Poder Público Municipal.</w:t>
      </w:r>
    </w:p>
    <w:p w:rsidR="001E65CE" w:rsidRPr="009F0AFF" w:rsidRDefault="001E65CE">
      <w:pPr>
        <w:spacing w:line="200" w:lineRule="atLeast"/>
        <w:ind w:firstLine="2124"/>
        <w:jc w:val="both"/>
        <w:rPr>
          <w:rFonts w:ascii="Bookman Old Style" w:hAnsi="Bookman Old Style" w:cs="Arial"/>
        </w:rPr>
      </w:pPr>
      <w:r w:rsidRPr="009F0AFF">
        <w:rPr>
          <w:rFonts w:ascii="Bookman Old Style" w:hAnsi="Bookman Old Style" w:cs="Arial"/>
          <w:b/>
          <w:bCs/>
        </w:rPr>
        <w:t>Parágrafo único.</w:t>
      </w:r>
      <w:r w:rsidRPr="009F0AFF">
        <w:rPr>
          <w:rFonts w:ascii="Bookman Old Style" w:hAnsi="Bookman Old Style" w:cs="Arial"/>
        </w:rPr>
        <w:t xml:space="preserve">  A criação de cargos, empregos e funções, o provimento de cargos e funções vagos nos termos da legislação vigente, a alteração na estrutura de carreiras, a concessão de qualquer vantagem ou aumento de remuneração, a admissão através de concurso público ou de contratação de pessoal, dependerá de autorização legislativa específica e da existência de recursos orçamentários e financeiros para atender às despesas decorrentes do incremento dos gastos com a folha de pessoal e os encargos dela decorrentes.</w:t>
      </w:r>
    </w:p>
    <w:p w:rsidR="001E65CE" w:rsidRDefault="001E65CE" w:rsidP="009C5E36">
      <w:pPr>
        <w:spacing w:line="200" w:lineRule="atLeast"/>
        <w:jc w:val="both"/>
        <w:rPr>
          <w:rFonts w:ascii="Bookman Old Style" w:hAnsi="Bookman Old Style" w:cs="Arial"/>
        </w:rPr>
      </w:pPr>
    </w:p>
    <w:p w:rsidR="001E65CE" w:rsidRPr="009F0AFF" w:rsidRDefault="001E65CE" w:rsidP="009C5E36">
      <w:pPr>
        <w:spacing w:line="200" w:lineRule="atLeast"/>
        <w:jc w:val="both"/>
        <w:rPr>
          <w:rFonts w:ascii="Bookman Old Style" w:hAnsi="Bookman Old Style" w:cs="Arial"/>
        </w:rPr>
      </w:pPr>
    </w:p>
    <w:p w:rsidR="001E65CE" w:rsidRPr="009F0AFF" w:rsidRDefault="001E65CE" w:rsidP="009F0AFF">
      <w:pPr>
        <w:pStyle w:val="BodyTextIndent"/>
        <w:spacing w:line="200" w:lineRule="atLeast"/>
        <w:ind w:left="0" w:firstLine="0"/>
        <w:jc w:val="both"/>
        <w:rPr>
          <w:rFonts w:ascii="Bookman Old Style" w:hAnsi="Bookman Old Style" w:cs="Arial"/>
        </w:rPr>
      </w:pP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Art</w:t>
      </w:r>
      <w:r w:rsidRPr="009F0AFF">
        <w:rPr>
          <w:rFonts w:ascii="Bookman Old Style" w:hAnsi="Bookman Old Style" w:cs="Arial"/>
          <w:b/>
          <w:bCs/>
        </w:rPr>
        <w:t>. 18</w:t>
      </w:r>
      <w:r>
        <w:rPr>
          <w:rFonts w:ascii="Bookman Old Style" w:hAnsi="Bookman Old Style" w:cs="Arial"/>
        </w:rPr>
        <w:t>.</w:t>
      </w:r>
      <w:r w:rsidRPr="009F0AFF">
        <w:rPr>
          <w:rFonts w:ascii="Bookman Old Style" w:hAnsi="Bookman Old Style" w:cs="Arial"/>
        </w:rPr>
        <w:t xml:space="preserve"> O Poder Executivo deverá desenvolver sistema gerencial e de apropriação de despesas, com o objetivo de controlar os custos e avaliar os resultados dos programas financiados com recursos dos orçamentos.</w:t>
      </w:r>
    </w:p>
    <w:p w:rsidR="001E65CE" w:rsidRPr="009F0AFF" w:rsidRDefault="001E65CE">
      <w:pPr>
        <w:spacing w:line="200" w:lineRule="atLeast"/>
        <w:ind w:firstLine="2124"/>
        <w:jc w:val="both"/>
        <w:rPr>
          <w:rFonts w:ascii="Bookman Old Style" w:hAnsi="Bookman Old Style" w:cs="Arial"/>
        </w:rPr>
      </w:pPr>
      <w:r w:rsidRPr="009F0AFF">
        <w:rPr>
          <w:rFonts w:ascii="Bookman Old Style" w:hAnsi="Bookman Old Style" w:cs="Arial"/>
          <w:b/>
          <w:bCs/>
        </w:rPr>
        <w:t>Parágrafo único.</w:t>
      </w:r>
      <w:r w:rsidRPr="009F0AFF">
        <w:rPr>
          <w:rFonts w:ascii="Bookman Old Style" w:hAnsi="Bookman Old Style" w:cs="Arial"/>
        </w:rPr>
        <w:t xml:space="preserve">  O controle de custos e a avaliação dos resultados das ações governamentais expressos nos programas orçamentários serão demonstrados por meio de normas de controles internos instituídas pelo Poder Executivo Municipal.</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pStyle w:val="BodyTextIndent"/>
        <w:spacing w:line="200" w:lineRule="atLeast"/>
        <w:ind w:left="0" w:firstLine="0"/>
        <w:jc w:val="both"/>
        <w:rPr>
          <w:rFonts w:ascii="Bookman Old Style" w:hAnsi="Bookman Old Style" w:cs="Arial"/>
        </w:rPr>
      </w:pP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Art</w:t>
      </w:r>
      <w:r w:rsidRPr="009F0AFF">
        <w:rPr>
          <w:rFonts w:ascii="Bookman Old Style" w:hAnsi="Bookman Old Style" w:cs="Arial"/>
          <w:b/>
          <w:bCs/>
        </w:rPr>
        <w:t>. 19</w:t>
      </w:r>
      <w:r>
        <w:rPr>
          <w:rFonts w:ascii="Bookman Old Style" w:hAnsi="Bookman Old Style" w:cs="Arial"/>
          <w:b/>
          <w:bCs/>
        </w:rPr>
        <w:t>.</w:t>
      </w:r>
      <w:r w:rsidRPr="009F0AFF">
        <w:rPr>
          <w:rFonts w:ascii="Bookman Old Style" w:hAnsi="Bookman Old Style" w:cs="Arial"/>
        </w:rPr>
        <w:t xml:space="preserve"> O Poder Executivo poderá firmar convênios com outras esferas de Governo e com entidades privadas para o desenvolvimento de programas e ações de interesse da comunidade, sem ônus para o Município ou com contrapartida, mediante celebração de convênio, acordo ou congênere.</w:t>
      </w:r>
    </w:p>
    <w:p w:rsidR="001E65CE" w:rsidRDefault="001E65CE">
      <w:pPr>
        <w:spacing w:line="200" w:lineRule="atLeast"/>
        <w:ind w:firstLine="2124"/>
        <w:jc w:val="both"/>
        <w:rPr>
          <w:rFonts w:ascii="Bookman Old Style" w:hAnsi="Bookman Old Style" w:cs="Arial"/>
          <w:lang w:val="pt-PT"/>
        </w:rPr>
      </w:pPr>
    </w:p>
    <w:p w:rsidR="001E65CE" w:rsidRPr="009F0AFF" w:rsidRDefault="001E65CE">
      <w:pPr>
        <w:spacing w:line="200" w:lineRule="atLeast"/>
        <w:ind w:firstLine="2124"/>
        <w:jc w:val="both"/>
        <w:rPr>
          <w:rFonts w:ascii="Bookman Old Style" w:hAnsi="Bookman Old Style" w:cs="Arial"/>
          <w:lang w:val="pt-PT"/>
        </w:rPr>
      </w:pPr>
    </w:p>
    <w:p w:rsidR="001E65CE" w:rsidRPr="009F0AFF" w:rsidRDefault="001E65CE">
      <w:pPr>
        <w:jc w:val="both"/>
        <w:rPr>
          <w:rFonts w:ascii="Bookman Old Style" w:hAnsi="Bookman Old Style" w:cs="Arial"/>
        </w:rPr>
      </w:pPr>
      <w:r w:rsidRPr="009F0AFF">
        <w:rPr>
          <w:rFonts w:ascii="Bookman Old Style" w:hAnsi="Bookman Old Style"/>
          <w:bCs/>
          <w:color w:val="000000"/>
        </w:rPr>
        <w:tab/>
      </w:r>
      <w:r w:rsidRPr="009F0AFF">
        <w:rPr>
          <w:rFonts w:ascii="Bookman Old Style" w:hAnsi="Bookman Old Style"/>
          <w:bCs/>
          <w:color w:val="000000"/>
        </w:rPr>
        <w:tab/>
      </w:r>
      <w:r w:rsidRPr="009F0AFF">
        <w:rPr>
          <w:rFonts w:ascii="Bookman Old Style" w:hAnsi="Bookman Old Style"/>
          <w:bCs/>
          <w:color w:val="000000"/>
        </w:rPr>
        <w:tab/>
      </w:r>
      <w:r>
        <w:rPr>
          <w:rFonts w:ascii="Bookman Old Style" w:hAnsi="Bookman Old Style" w:cs="Arial"/>
          <w:b/>
          <w:bCs/>
        </w:rPr>
        <w:t>Art</w:t>
      </w:r>
      <w:r w:rsidRPr="009F0AFF">
        <w:rPr>
          <w:rFonts w:ascii="Bookman Old Style" w:hAnsi="Bookman Old Style" w:cs="Arial"/>
          <w:b/>
          <w:bCs/>
        </w:rPr>
        <w:t>. 20</w:t>
      </w:r>
      <w:r>
        <w:rPr>
          <w:rFonts w:ascii="Bookman Old Style" w:hAnsi="Bookman Old Style" w:cs="Arial"/>
          <w:b/>
          <w:bCs/>
        </w:rPr>
        <w:t>.</w:t>
      </w:r>
      <w:r w:rsidRPr="009F0AFF">
        <w:rPr>
          <w:rFonts w:ascii="Bookman Old Style" w:hAnsi="Bookman Old Style" w:cs="Arial"/>
        </w:rPr>
        <w:t xml:space="preserve"> As transferências de recursos a entidades privadas atenderão às disposições dos artigos 16, parágrafo único, e 17 da Lei Federal nº 4.320/64, e da Lei Municipal nº 3.493, de 24 de março de 2.003, no que for pertinente.</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21</w:t>
      </w:r>
      <w:r>
        <w:rPr>
          <w:rFonts w:ascii="Bookman Old Style" w:hAnsi="Bookman Old Style" w:cs="Arial"/>
          <w:b/>
          <w:bCs/>
        </w:rPr>
        <w:t>.</w:t>
      </w:r>
      <w:r w:rsidRPr="009F0AFF">
        <w:rPr>
          <w:rFonts w:ascii="Bookman Old Style" w:hAnsi="Bookman Old Style" w:cs="Arial"/>
        </w:rPr>
        <w:t xml:space="preserve"> O Poder Executivo poderá destinar recursos na Lei Orçamentária para auxiliar o custeio de despesas próprias de outros entes da Federação que desempenhem atividades no Município, desde que haja convênio, acordo, ajuste ou similar, firmado entre o Município e os demais entes da Federação.</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22</w:t>
      </w:r>
      <w:r>
        <w:rPr>
          <w:rFonts w:ascii="Bookman Old Style" w:hAnsi="Bookman Old Style" w:cs="Arial"/>
          <w:b/>
          <w:bCs/>
        </w:rPr>
        <w:t>.</w:t>
      </w:r>
      <w:r w:rsidRPr="009F0AFF">
        <w:rPr>
          <w:rFonts w:ascii="Bookman Old Style" w:hAnsi="Bookman Old Style" w:cs="Arial"/>
        </w:rPr>
        <w:t xml:space="preserve"> Para os efeitos do § 3º, do art. 16, da Lei Complementar nº 101/2000, considerar-se-á como despesa irrelevante aquela cujo valor não exceda aos limites contidos no art. 24, incisos I e II, da Lei Federal nº 8.666/93 e alterações posteriores.</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C5E36" w:rsidRDefault="001E65CE" w:rsidP="009C5E36">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23</w:t>
      </w:r>
      <w:r>
        <w:rPr>
          <w:rFonts w:ascii="Bookman Old Style" w:hAnsi="Bookman Old Style" w:cs="Arial"/>
          <w:b/>
          <w:bCs/>
        </w:rPr>
        <w:t>.</w:t>
      </w:r>
      <w:r w:rsidRPr="009F0AFF">
        <w:rPr>
          <w:rFonts w:ascii="Bookman Old Style" w:hAnsi="Bookman Old Style" w:cs="Arial"/>
        </w:rPr>
        <w:t xml:space="preserve"> A Lei de Orçamento destinará recursos suficientes para o pagamento de débitos constantes de precatórios judiciais apresentados até 01 de julho de 2014, conforme dispõe o art. 100, § 1º, da Constituição da República.</w:t>
      </w:r>
    </w:p>
    <w:p w:rsidR="001E65CE" w:rsidRPr="009F0AFF" w:rsidRDefault="001E65CE">
      <w:pPr>
        <w:spacing w:line="200" w:lineRule="atLeast"/>
        <w:ind w:firstLine="2124"/>
        <w:jc w:val="both"/>
        <w:rPr>
          <w:rFonts w:ascii="Bookman Old Style" w:hAnsi="Bookman Old Style" w:cs="Arial"/>
        </w:rPr>
      </w:pPr>
      <w:r w:rsidRPr="009F0AFF">
        <w:rPr>
          <w:rFonts w:ascii="Bookman Old Style" w:hAnsi="Bookman Old Style" w:cs="Arial"/>
          <w:b/>
          <w:bCs/>
        </w:rPr>
        <w:t>Parágrafo único.</w:t>
      </w:r>
      <w:r w:rsidRPr="009F0AFF">
        <w:rPr>
          <w:rFonts w:ascii="Bookman Old Style" w:hAnsi="Bookman Old Style" w:cs="Arial"/>
        </w:rPr>
        <w:t xml:space="preserve">  A Lei Orçamentária conterá, ainda, dotação orçamentária específica para o pagamento de acordos judiciais relativos a processos trabalhistas e de outras naturezas.</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24</w:t>
      </w:r>
      <w:r>
        <w:rPr>
          <w:rFonts w:ascii="Bookman Old Style" w:hAnsi="Bookman Old Style" w:cs="Arial"/>
        </w:rPr>
        <w:t xml:space="preserve">. </w:t>
      </w:r>
      <w:r w:rsidRPr="009F0AFF">
        <w:rPr>
          <w:rFonts w:ascii="Bookman Old Style" w:hAnsi="Bookman Old Style" w:cs="Arial"/>
        </w:rPr>
        <w:t>As compras e contratações de obras e serviços somente poderão ser realizadas quando houver prévia disponibilidade orçamentária e financeira, compatibilidade com o Plano Plurianual e com esta Lei, e deverão ser precedidos do respectivo processo licitatório, quando exigível, nos termos das Leis nºs. 8.666/93 e 8.883/94 e posteriores alterações.</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25</w:t>
      </w:r>
      <w:r>
        <w:rPr>
          <w:rFonts w:ascii="Bookman Old Style" w:hAnsi="Bookman Old Style" w:cs="Arial"/>
          <w:b/>
          <w:bCs/>
        </w:rPr>
        <w:t>.</w:t>
      </w:r>
      <w:r w:rsidRPr="009F0AFF">
        <w:rPr>
          <w:rFonts w:ascii="Bookman Old Style" w:hAnsi="Bookman Old Style" w:cs="Arial"/>
        </w:rPr>
        <w:t xml:space="preserve"> Os repasses de recursos para as entidades públicas da Administração Indireta do Município estarão condicionados ao cumprimento das metas fiscais estipuladas para as mesmas, bem como à apresentação, nos prazos legais, das suas respectivas prestações de contas.</w:t>
      </w:r>
    </w:p>
    <w:p w:rsidR="001E65CE"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p>
    <w:p w:rsidR="001E65CE" w:rsidRPr="009F0AFF" w:rsidRDefault="001E65CE">
      <w:pPr>
        <w:spacing w:line="200" w:lineRule="atLeast"/>
        <w:ind w:firstLine="2124"/>
        <w:jc w:val="both"/>
        <w:rPr>
          <w:rFonts w:ascii="Bookman Old Style" w:hAnsi="Bookman Old Style" w:cs="Arial"/>
        </w:rPr>
      </w:pPr>
      <w:r>
        <w:rPr>
          <w:rFonts w:ascii="Bookman Old Style" w:hAnsi="Bookman Old Style" w:cs="Arial"/>
          <w:b/>
          <w:bCs/>
        </w:rPr>
        <w:t>Art</w:t>
      </w:r>
      <w:r w:rsidRPr="009F0AFF">
        <w:rPr>
          <w:rFonts w:ascii="Bookman Old Style" w:hAnsi="Bookman Old Style" w:cs="Arial"/>
          <w:b/>
          <w:bCs/>
        </w:rPr>
        <w:t>. 26</w:t>
      </w:r>
      <w:r>
        <w:rPr>
          <w:rFonts w:ascii="Bookman Old Style" w:hAnsi="Bookman Old Style" w:cs="Arial"/>
          <w:b/>
          <w:bCs/>
        </w:rPr>
        <w:t>.</w:t>
      </w:r>
      <w:r>
        <w:rPr>
          <w:rFonts w:ascii="Bookman Old Style" w:hAnsi="Bookman Old Style" w:cs="Arial"/>
        </w:rPr>
        <w:t xml:space="preserve"> </w:t>
      </w:r>
      <w:r w:rsidRPr="009F0AFF">
        <w:rPr>
          <w:rFonts w:ascii="Bookman Old Style" w:hAnsi="Bookman Old Style" w:cs="Arial"/>
        </w:rPr>
        <w:t xml:space="preserve"> A Lei Orçamentária consignará dotação suficiente e específica para o pagamento das parcelas de amortização, juros e demais encargos da dívida fundada relativa a operações de crédito contraídas e a parcelamentos de débitos de encargos sociais e de outras naturezas, pelos quais o Município seja o responsável pelo cumprimento das avenças.</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27</w:t>
      </w:r>
      <w:r>
        <w:rPr>
          <w:rFonts w:ascii="Bookman Old Style" w:hAnsi="Bookman Old Style" w:cs="Arial"/>
          <w:b/>
          <w:bCs/>
        </w:rPr>
        <w:t>.</w:t>
      </w:r>
      <w:r w:rsidRPr="009F0AFF">
        <w:rPr>
          <w:rFonts w:ascii="Bookman Old Style" w:hAnsi="Bookman Old Style" w:cs="Arial"/>
        </w:rPr>
        <w:t xml:space="preserve"> Somente serão contraídas operações de crédito por antecipação de receitas (ARO) quando se configurar iminente falta de recursos que possa dificultar o pagamento, em tempo hábil, da folha de pessoal e os encargos dela decorrentes, e comprometer a manutenção de outras atividades e serviços públicos da Municipalidade.</w:t>
      </w:r>
    </w:p>
    <w:p w:rsidR="001E65CE" w:rsidRPr="009C5E36" w:rsidRDefault="001E65CE" w:rsidP="009C5E36">
      <w:pPr>
        <w:pStyle w:val="BodyText"/>
        <w:spacing w:line="200" w:lineRule="atLeast"/>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1º.</w:t>
      </w:r>
      <w:r w:rsidRPr="009F0AFF">
        <w:rPr>
          <w:rFonts w:ascii="Bookman Old Style" w:hAnsi="Bookman Old Style" w:cs="Arial"/>
        </w:rPr>
        <w:t xml:space="preserve"> A contratação de operações de crédito para fim específico somente se concretizará se os recursos forem destinados para aplicação em programas de excepcional interesse público, observado o limite contido no artigo 167, inciso III, da Constituição Federal.</w:t>
      </w: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b/>
          <w:bCs/>
        </w:rPr>
        <w:t>§ 2º.</w:t>
      </w:r>
      <w:r w:rsidRPr="009F0AFF">
        <w:rPr>
          <w:rFonts w:ascii="Bookman Old Style" w:hAnsi="Bookman Old Style" w:cs="Arial"/>
        </w:rPr>
        <w:t xml:space="preserve">  Em qualquer dos casos, a contratação de operações de crédito dependerá de prévia autorização legislativa.</w:t>
      </w:r>
    </w:p>
    <w:p w:rsidR="001E65CE"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p>
    <w:p w:rsidR="001E65CE" w:rsidRPr="009F0AFF" w:rsidRDefault="001E65CE">
      <w:pPr>
        <w:spacing w:line="200" w:lineRule="atLeast"/>
        <w:jc w:val="both"/>
        <w:rPr>
          <w:rFonts w:ascii="Bookman Old Style" w:hAnsi="Bookman Old Style" w:cs="Arial"/>
        </w:rPr>
      </w:pPr>
      <w:r w:rsidRPr="009F0AFF">
        <w:rPr>
          <w:rFonts w:ascii="Bookman Old Style" w:hAnsi="Bookman Old Style" w:cs="Arial"/>
        </w:rPr>
        <w:tab/>
      </w:r>
      <w:r w:rsidRPr="009F0AFF">
        <w:rPr>
          <w:rFonts w:ascii="Bookman Old Style" w:hAnsi="Bookman Old Style" w:cs="Arial"/>
        </w:rPr>
        <w:tab/>
      </w:r>
      <w:r w:rsidRPr="009F0AFF">
        <w:rPr>
          <w:rFonts w:ascii="Bookman Old Style" w:hAnsi="Bookman Old Style" w:cs="Arial"/>
        </w:rPr>
        <w:tab/>
      </w:r>
      <w:r>
        <w:rPr>
          <w:rFonts w:ascii="Bookman Old Style" w:hAnsi="Bookman Old Style" w:cs="Arial"/>
          <w:b/>
          <w:bCs/>
        </w:rPr>
        <w:t>Art</w:t>
      </w:r>
      <w:r w:rsidRPr="009F0AFF">
        <w:rPr>
          <w:rFonts w:ascii="Bookman Old Style" w:hAnsi="Bookman Old Style" w:cs="Arial"/>
          <w:b/>
          <w:bCs/>
        </w:rPr>
        <w:t>. 28</w:t>
      </w:r>
      <w:r>
        <w:rPr>
          <w:rFonts w:ascii="Bookman Old Style" w:hAnsi="Bookman Old Style" w:cs="Arial"/>
          <w:b/>
          <w:bCs/>
        </w:rPr>
        <w:t>.</w:t>
      </w:r>
      <w:r w:rsidRPr="009F0AFF">
        <w:rPr>
          <w:rFonts w:ascii="Bookman Old Style" w:hAnsi="Bookman Old Style" w:cs="Arial"/>
        </w:rPr>
        <w:t xml:space="preserve"> Esta Lei entra em vigor na data de sua publicação.</w:t>
      </w:r>
    </w:p>
    <w:p w:rsidR="001E65CE" w:rsidRPr="009F0AFF" w:rsidRDefault="001E65CE">
      <w:pPr>
        <w:pStyle w:val="Heading1"/>
        <w:spacing w:line="200" w:lineRule="atLeast"/>
        <w:rPr>
          <w:rFonts w:ascii="Bookman Old Style" w:hAnsi="Bookman Old Style"/>
          <w:sz w:val="24"/>
        </w:rPr>
      </w:pPr>
    </w:p>
    <w:p w:rsidR="001E65CE" w:rsidRPr="009C5E36" w:rsidRDefault="001E65CE" w:rsidP="009C5E36">
      <w:pPr>
        <w:pStyle w:val="Heading1"/>
        <w:spacing w:line="200" w:lineRule="atLeast"/>
        <w:rPr>
          <w:rFonts w:ascii="Bookman Old Style" w:hAnsi="Bookman Old Style"/>
          <w:sz w:val="24"/>
        </w:rPr>
      </w:pPr>
    </w:p>
    <w:sectPr w:rsidR="001E65CE" w:rsidRPr="009C5E36" w:rsidSect="001E65CE">
      <w:footnotePr>
        <w:pos w:val="beneathText"/>
      </w:footnotePr>
      <w:pgSz w:w="11906" w:h="16838"/>
      <w:pgMar w:top="2631" w:right="1130" w:bottom="1922" w:left="1701" w:header="930" w:footer="7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CE" w:rsidRDefault="001E65CE">
      <w:r>
        <w:separator/>
      </w:r>
    </w:p>
  </w:endnote>
  <w:endnote w:type="continuationSeparator" w:id="0">
    <w:p w:rsidR="001E65CE" w:rsidRDefault="001E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CE" w:rsidRDefault="001E65CE">
      <w:r>
        <w:separator/>
      </w:r>
    </w:p>
  </w:footnote>
  <w:footnote w:type="continuationSeparator" w:id="0">
    <w:p w:rsidR="001E65CE" w:rsidRDefault="001E6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F9889CC"/>
    <w:name w:val="WW8Num3"/>
    <w:lvl w:ilvl="0">
      <w:start w:val="1"/>
      <w:numFmt w:val="lowerLetter"/>
      <w:lvlText w:val="%1)"/>
      <w:lvlJc w:val="left"/>
      <w:pPr>
        <w:tabs>
          <w:tab w:val="num" w:pos="2487"/>
        </w:tabs>
        <w:ind w:left="2487" w:hanging="360"/>
      </w:pPr>
      <w:rPr>
        <w:rFonts w:cs="Times New Roman"/>
        <w:b/>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B6A"/>
    <w:rsid w:val="001E65CE"/>
    <w:rsid w:val="00406970"/>
    <w:rsid w:val="00421EA1"/>
    <w:rsid w:val="009C5E36"/>
    <w:rsid w:val="009F0AFF"/>
    <w:rsid w:val="00E33B6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paragraph" w:styleId="Heading1">
    <w:name w:val="heading 1"/>
    <w:basedOn w:val="Normal"/>
    <w:next w:val="Normal"/>
    <w:link w:val="Heading1Char"/>
    <w:uiPriority w:val="9"/>
    <w:qFormat/>
    <w:pPr>
      <w:keepNext/>
      <w:widowControl/>
      <w:numPr>
        <w:numId w:val="1"/>
      </w:numPr>
      <w:suppressAutoHyphens w:val="0"/>
      <w:jc w:val="center"/>
      <w:outlineLvl w:val="0"/>
    </w:pPr>
    <w:rPr>
      <w:rFonts w:ascii="Tahoma" w:hAnsi="Tahoma"/>
      <w:b/>
      <w:bCs/>
      <w:sz w:val="22"/>
    </w:rPr>
  </w:style>
  <w:style w:type="paragraph" w:styleId="Heading2">
    <w:name w:val="heading 2"/>
    <w:basedOn w:val="Normal"/>
    <w:next w:val="Normal"/>
    <w:link w:val="Heading2Char"/>
    <w:uiPriority w:val="9"/>
    <w:qFormat/>
    <w:pPr>
      <w:keepNext/>
      <w:ind w:left="1418" w:firstLine="709"/>
      <w:outlineLvl w:val="1"/>
    </w:pPr>
    <w:rPr>
      <w:rFonts w:ascii="Arial" w:hAnsi="Arial" w:cs="Arial"/>
      <w:b/>
      <w:bCs/>
      <w:sz w:val="18"/>
      <w:szCs w:val="18"/>
    </w:rPr>
  </w:style>
  <w:style w:type="paragraph" w:styleId="Heading3">
    <w:name w:val="heading 3"/>
    <w:basedOn w:val="Normal"/>
    <w:next w:val="Normal"/>
    <w:link w:val="Heading3Char"/>
    <w:uiPriority w:val="9"/>
    <w:qFormat/>
    <w:pPr>
      <w:keepNext/>
      <w:spacing w:line="360" w:lineRule="auto"/>
      <w:outlineLvl w:val="2"/>
    </w:pPr>
    <w:rPr>
      <w:rFonts w:ascii="Bookman Old Style" w:hAnsi="Bookman Old Style"/>
      <w:i/>
      <w:iCs/>
      <w:w w:val="95"/>
      <w:sz w:val="22"/>
    </w:rPr>
  </w:style>
  <w:style w:type="paragraph" w:styleId="Heading4">
    <w:name w:val="heading 4"/>
    <w:basedOn w:val="Normal"/>
    <w:next w:val="Normal"/>
    <w:link w:val="Heading4Char"/>
    <w:uiPriority w:val="9"/>
    <w:qFormat/>
    <w:pPr>
      <w:keepNext/>
      <w:widowControl/>
      <w:suppressAutoHyphens w:val="0"/>
      <w:ind w:left="426" w:firstLine="3827"/>
      <w:jc w:val="both"/>
      <w:outlineLvl w:val="3"/>
    </w:pPr>
    <w:rPr>
      <w:rFonts w:ascii="Arial" w:eastAsia="Arial Unicode MS" w:hAnsi="Arial"/>
      <w:szCs w:val="20"/>
    </w:rPr>
  </w:style>
  <w:style w:type="paragraph" w:styleId="Heading5">
    <w:name w:val="heading 5"/>
    <w:basedOn w:val="Normal"/>
    <w:next w:val="Normal"/>
    <w:link w:val="Heading5Char"/>
    <w:uiPriority w:val="9"/>
    <w:qFormat/>
    <w:pPr>
      <w:keepNext/>
      <w:outlineLvl w:val="4"/>
    </w:pPr>
    <w:rPr>
      <w:rFonts w:ascii="Arial" w:hAnsi="Arial" w:cs="Arial"/>
      <w:b/>
      <w:bCs/>
      <w:color w:val="000000"/>
      <w:szCs w:val="28"/>
      <w:lang w:val="pt-PT"/>
    </w:rPr>
  </w:style>
  <w:style w:type="paragraph" w:styleId="Heading6">
    <w:name w:val="heading 6"/>
    <w:basedOn w:val="Normal"/>
    <w:next w:val="Normal"/>
    <w:link w:val="Heading6Char"/>
    <w:uiPriority w:val="9"/>
    <w:qFormat/>
    <w:pPr>
      <w:keepNext/>
      <w:spacing w:line="360" w:lineRule="auto"/>
      <w:jc w:val="center"/>
      <w:outlineLvl w:val="5"/>
    </w:pPr>
    <w:rPr>
      <w:rFonts w:ascii="Bookman Old Style" w:hAnsi="Bookman Old Style"/>
      <w:i/>
      <w:iCs/>
      <w:w w:val="95"/>
      <w:sz w:val="22"/>
    </w:rPr>
  </w:style>
  <w:style w:type="paragraph" w:styleId="Heading7">
    <w:name w:val="heading 7"/>
    <w:basedOn w:val="Normal"/>
    <w:next w:val="Normal"/>
    <w:link w:val="Heading7Char"/>
    <w:uiPriority w:val="9"/>
    <w:qFormat/>
    <w:pPr>
      <w:keepNext/>
      <w:spacing w:line="360" w:lineRule="auto"/>
      <w:jc w:val="center"/>
      <w:outlineLvl w:val="6"/>
    </w:pPr>
    <w:rPr>
      <w:rFonts w:ascii="Bookman Old Style" w:hAnsi="Bookman Old Style"/>
      <w:i/>
      <w:iCs/>
      <w:w w:val="95"/>
      <w:sz w:val="20"/>
    </w:rPr>
  </w:style>
  <w:style w:type="paragraph" w:styleId="Heading8">
    <w:name w:val="heading 8"/>
    <w:basedOn w:val="Normal"/>
    <w:next w:val="Normal"/>
    <w:link w:val="Heading8Char"/>
    <w:uiPriority w:val="9"/>
    <w:qFormat/>
    <w:pPr>
      <w:keepNext/>
      <w:spacing w:line="360" w:lineRule="auto"/>
      <w:jc w:val="center"/>
      <w:outlineLvl w:val="7"/>
    </w:pPr>
    <w:rPr>
      <w:rFonts w:ascii="Bookman Old Style" w:hAnsi="Bookman Old Style"/>
      <w:b/>
      <w:i/>
      <w:iCs/>
      <w:w w:val="95"/>
    </w:rPr>
  </w:style>
  <w:style w:type="paragraph" w:styleId="Heading9">
    <w:name w:val="heading 9"/>
    <w:basedOn w:val="Normal"/>
    <w:next w:val="Normal"/>
    <w:link w:val="Heading9Char"/>
    <w:uiPriority w:val="9"/>
    <w:qFormat/>
    <w:pPr>
      <w:keepNext/>
      <w:spacing w:line="360" w:lineRule="auto"/>
      <w:outlineLvl w:val="8"/>
    </w:pPr>
    <w:rPr>
      <w:rFonts w:ascii="Bookman Old Style" w:hAnsi="Bookman Old Style"/>
      <w:b/>
      <w:i/>
      <w:iCs/>
      <w:w w:val="95"/>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BA7"/>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F65BA7"/>
    <w:rPr>
      <w:rFonts w:asciiTheme="majorHAnsi" w:eastAsiaTheme="majorEastAsia" w:hAnsiTheme="majorHAnsi" w:cstheme="majorBidi"/>
      <w:b/>
      <w:bCs/>
      <w:i/>
      <w:iCs/>
      <w:kern w:val="1"/>
      <w:sz w:val="28"/>
      <w:szCs w:val="28"/>
      <w:lang/>
    </w:rPr>
  </w:style>
  <w:style w:type="character" w:customStyle="1" w:styleId="Heading3Char">
    <w:name w:val="Heading 3 Char"/>
    <w:basedOn w:val="DefaultParagraphFont"/>
    <w:link w:val="Heading3"/>
    <w:uiPriority w:val="9"/>
    <w:semiHidden/>
    <w:rsid w:val="00F65BA7"/>
    <w:rPr>
      <w:rFonts w:asciiTheme="majorHAnsi" w:eastAsiaTheme="majorEastAsia" w:hAnsiTheme="majorHAnsi" w:cstheme="majorBidi"/>
      <w:b/>
      <w:bCs/>
      <w:kern w:val="1"/>
      <w:sz w:val="26"/>
      <w:szCs w:val="26"/>
      <w:lang/>
    </w:rPr>
  </w:style>
  <w:style w:type="character" w:customStyle="1" w:styleId="Heading4Char">
    <w:name w:val="Heading 4 Char"/>
    <w:basedOn w:val="DefaultParagraphFont"/>
    <w:link w:val="Heading4"/>
    <w:uiPriority w:val="9"/>
    <w:semiHidden/>
    <w:rsid w:val="00F65BA7"/>
    <w:rPr>
      <w:rFonts w:asciiTheme="minorHAnsi" w:eastAsiaTheme="minorEastAsia" w:hAnsiTheme="minorHAnsi" w:cstheme="minorBidi"/>
      <w:b/>
      <w:bCs/>
      <w:kern w:val="1"/>
      <w:sz w:val="28"/>
      <w:szCs w:val="28"/>
      <w:lang/>
    </w:rPr>
  </w:style>
  <w:style w:type="character" w:customStyle="1" w:styleId="Heading5Char">
    <w:name w:val="Heading 5 Char"/>
    <w:basedOn w:val="DefaultParagraphFont"/>
    <w:link w:val="Heading5"/>
    <w:uiPriority w:val="9"/>
    <w:semiHidden/>
    <w:rsid w:val="00F65BA7"/>
    <w:rPr>
      <w:rFonts w:asciiTheme="minorHAnsi" w:eastAsiaTheme="minorEastAsia" w:hAnsiTheme="minorHAnsi" w:cstheme="minorBidi"/>
      <w:b/>
      <w:bCs/>
      <w:i/>
      <w:iCs/>
      <w:kern w:val="1"/>
      <w:sz w:val="26"/>
      <w:szCs w:val="26"/>
      <w:lang/>
    </w:rPr>
  </w:style>
  <w:style w:type="character" w:customStyle="1" w:styleId="Heading6Char">
    <w:name w:val="Heading 6 Char"/>
    <w:basedOn w:val="DefaultParagraphFont"/>
    <w:link w:val="Heading6"/>
    <w:uiPriority w:val="9"/>
    <w:semiHidden/>
    <w:rsid w:val="00F65BA7"/>
    <w:rPr>
      <w:rFonts w:asciiTheme="minorHAnsi" w:eastAsiaTheme="minorEastAsia" w:hAnsiTheme="minorHAnsi" w:cstheme="minorBidi"/>
      <w:b/>
      <w:bCs/>
      <w:kern w:val="1"/>
      <w:sz w:val="22"/>
      <w:szCs w:val="22"/>
      <w:lang/>
    </w:rPr>
  </w:style>
  <w:style w:type="character" w:customStyle="1" w:styleId="Heading7Char">
    <w:name w:val="Heading 7 Char"/>
    <w:basedOn w:val="DefaultParagraphFont"/>
    <w:link w:val="Heading7"/>
    <w:uiPriority w:val="9"/>
    <w:semiHidden/>
    <w:rsid w:val="00F65BA7"/>
    <w:rPr>
      <w:rFonts w:asciiTheme="minorHAnsi" w:eastAsiaTheme="minorEastAsia" w:hAnsiTheme="minorHAnsi" w:cstheme="minorBidi"/>
      <w:kern w:val="1"/>
      <w:sz w:val="24"/>
      <w:szCs w:val="24"/>
      <w:lang/>
    </w:rPr>
  </w:style>
  <w:style w:type="character" w:customStyle="1" w:styleId="Heading8Char">
    <w:name w:val="Heading 8 Char"/>
    <w:basedOn w:val="DefaultParagraphFont"/>
    <w:link w:val="Heading8"/>
    <w:uiPriority w:val="9"/>
    <w:semiHidden/>
    <w:rsid w:val="00F65BA7"/>
    <w:rPr>
      <w:rFonts w:asciiTheme="minorHAnsi" w:eastAsiaTheme="minorEastAsia" w:hAnsiTheme="minorHAnsi" w:cstheme="minorBidi"/>
      <w:i/>
      <w:iCs/>
      <w:kern w:val="1"/>
      <w:sz w:val="24"/>
      <w:szCs w:val="24"/>
      <w:lang/>
    </w:rPr>
  </w:style>
  <w:style w:type="character" w:customStyle="1" w:styleId="Heading9Char">
    <w:name w:val="Heading 9 Char"/>
    <w:basedOn w:val="DefaultParagraphFont"/>
    <w:link w:val="Heading9"/>
    <w:uiPriority w:val="9"/>
    <w:semiHidden/>
    <w:rsid w:val="00F65BA7"/>
    <w:rPr>
      <w:rFonts w:asciiTheme="majorHAnsi" w:eastAsiaTheme="majorEastAsia" w:hAnsiTheme="majorHAnsi" w:cstheme="majorBidi"/>
      <w:kern w:val="1"/>
      <w:sz w:val="22"/>
      <w:szCs w:val="22"/>
      <w:lang/>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Fontepargpadro">
    <w:name w:val="WW-Fonte parág. padrão"/>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Fontepargpadro1">
    <w:name w:val="WW-Fonte parág. padrão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Fontepargpadro11">
    <w:name w:val="WW-Fonte parág. padrão11"/>
  </w:style>
  <w:style w:type="character" w:customStyle="1" w:styleId="WW-Fontepargpadro111">
    <w:name w:val="WW-Fonte parág. padrão111"/>
  </w:style>
  <w:style w:type="character" w:customStyle="1" w:styleId="WW-Fontepargpadro1111">
    <w:name w:val="WW-Fonte parág. padrão1111"/>
  </w:style>
  <w:style w:type="character" w:customStyle="1" w:styleId="WW-Fontepargpadro11111">
    <w:name w:val="WW-Fonte parág. padrão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Fontepargpadro111111">
    <w:name w:val="WW-Fonte parág. padrão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Fontepargpadro1111111">
    <w:name w:val="WW-Fonte parág. padrão1111111"/>
  </w:style>
  <w:style w:type="character" w:customStyle="1" w:styleId="WW-Fontepargpadro11111111">
    <w:name w:val="WW-Fonte parág. padrão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Fontepargpadro111111111">
    <w:name w:val="WW-Fonte parág. padrão111111111"/>
  </w:style>
  <w:style w:type="character" w:customStyle="1" w:styleId="WW8Num3z0">
    <w:name w:val="WW8Num3z0"/>
    <w:rPr>
      <w:b/>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8z0">
    <w:name w:val="WW8Num8z0"/>
    <w:rPr>
      <w:i/>
    </w:rPr>
  </w:style>
  <w:style w:type="character" w:customStyle="1" w:styleId="WW8Num10z0">
    <w:name w:val="WW8Num10z0"/>
    <w:rPr>
      <w:i/>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Fontepargpadro1111111111">
    <w:name w:val="WW-Fonte parág. padrão1111111111"/>
  </w:style>
  <w:style w:type="character" w:customStyle="1" w:styleId="WW-Fontepargpadro11111111111">
    <w:name w:val="WW-Fonte parág. padrão11111111111"/>
  </w:style>
  <w:style w:type="character" w:styleId="Hyperlink">
    <w:name w:val="Hyperlink"/>
    <w:basedOn w:val="WW-Fontepargpadro1111111111"/>
    <w:uiPriority w:val="99"/>
    <w:semiHidden/>
    <w:rPr>
      <w:rFonts w:cs="Times New Roman"/>
      <w:color w:val="0000FF"/>
      <w:u w:val="single"/>
    </w:rPr>
  </w:style>
  <w:style w:type="character" w:styleId="FollowedHyperlink">
    <w:name w:val="FollowedHyperlink"/>
    <w:basedOn w:val="WW-Fontepargpadro1111111111"/>
    <w:uiPriority w:val="99"/>
    <w:semiHidden/>
    <w:rPr>
      <w:rFonts w:cs="Times New Roman"/>
      <w:color w:val="800080"/>
      <w:u w:val="single"/>
    </w:rPr>
  </w:style>
  <w:style w:type="character" w:customStyle="1" w:styleId="Smbolosdenumerao">
    <w:name w:val="Símbolos de numeração"/>
  </w:style>
  <w:style w:type="paragraph" w:styleId="Title">
    <w:name w:val="Title"/>
    <w:basedOn w:val="Normal"/>
    <w:next w:val="BodyText"/>
    <w:link w:val="TitleChar"/>
    <w:uiPriority w:val="10"/>
    <w:qFormat/>
    <w:pPr>
      <w:keepNext/>
      <w:spacing w:before="240" w:after="120"/>
    </w:pPr>
    <w:rPr>
      <w:rFonts w:ascii="Arial" w:hAnsi="Arial" w:cs="Arial Unicode MS"/>
      <w:sz w:val="28"/>
      <w:szCs w:val="28"/>
    </w:rPr>
  </w:style>
  <w:style w:type="character" w:customStyle="1" w:styleId="TitleChar">
    <w:name w:val="Title Char"/>
    <w:basedOn w:val="DefaultParagraphFont"/>
    <w:link w:val="Title"/>
    <w:uiPriority w:val="10"/>
    <w:rsid w:val="00F65BA7"/>
    <w:rPr>
      <w:rFonts w:asciiTheme="majorHAnsi" w:eastAsiaTheme="majorEastAsia" w:hAnsiTheme="majorHAnsi" w:cstheme="majorBidi"/>
      <w:b/>
      <w:bCs/>
      <w:kern w:val="28"/>
      <w:sz w:val="32"/>
      <w:szCs w:val="32"/>
      <w:lang/>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65BA7"/>
    <w:rPr>
      <w:kern w:val="1"/>
      <w:sz w:val="24"/>
      <w:szCs w:val="24"/>
      <w:lang/>
    </w:rPr>
  </w:style>
  <w:style w:type="paragraph" w:styleId="List">
    <w:name w:val="List"/>
    <w:basedOn w:val="BodyText"/>
    <w:uiPriority w:val="99"/>
    <w:semiHidden/>
  </w:style>
  <w:style w:type="paragraph" w:styleId="Captio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Captulo">
    <w:name w:val="Capítulo"/>
    <w:basedOn w:val="Normal"/>
    <w:next w:val="BodyText"/>
    <w:pPr>
      <w:keepNext/>
      <w:spacing w:before="240" w:after="120"/>
    </w:pPr>
    <w:rPr>
      <w:rFonts w:ascii="Arial" w:hAnsi="Arial" w:cs="Arial Unicode MS"/>
      <w:sz w:val="28"/>
      <w:szCs w:val="28"/>
    </w:rPr>
  </w:style>
  <w:style w:type="paragraph" w:styleId="Subtitle">
    <w:name w:val="Subtitle"/>
    <w:basedOn w:val="Title"/>
    <w:next w:val="BodyText"/>
    <w:link w:val="SubtitleChar"/>
    <w:uiPriority w:val="11"/>
    <w:qFormat/>
    <w:pPr>
      <w:jc w:val="center"/>
    </w:pPr>
    <w:rPr>
      <w:i/>
      <w:iCs/>
    </w:rPr>
  </w:style>
  <w:style w:type="character" w:customStyle="1" w:styleId="SubtitleChar">
    <w:name w:val="Subtitle Char"/>
    <w:basedOn w:val="DefaultParagraphFont"/>
    <w:link w:val="Subtitle"/>
    <w:uiPriority w:val="11"/>
    <w:rsid w:val="00F65BA7"/>
    <w:rPr>
      <w:rFonts w:asciiTheme="majorHAnsi" w:eastAsiaTheme="majorEastAsia" w:hAnsiTheme="majorHAnsi" w:cstheme="majorBidi"/>
      <w:kern w:val="1"/>
      <w:sz w:val="24"/>
      <w:szCs w:val="24"/>
      <w:lang/>
    </w:rPr>
  </w:style>
  <w:style w:type="paragraph" w:customStyle="1" w:styleId="WW-Ttulo">
    <w:name w:val="WW-Título"/>
    <w:basedOn w:val="Title"/>
    <w:next w:val="Subtitle"/>
  </w:style>
  <w:style w:type="paragraph" w:styleId="Header">
    <w:name w:val="header"/>
    <w:basedOn w:val="Normal"/>
    <w:link w:val="HeaderChar"/>
    <w:uiPriority w:val="99"/>
    <w:semiHidden/>
    <w:pPr>
      <w:suppressLineNumbers/>
      <w:tabs>
        <w:tab w:val="center" w:pos="4818"/>
        <w:tab w:val="right" w:pos="9637"/>
      </w:tabs>
    </w:pPr>
  </w:style>
  <w:style w:type="character" w:customStyle="1" w:styleId="HeaderChar">
    <w:name w:val="Header Char"/>
    <w:basedOn w:val="DefaultParagraphFont"/>
    <w:link w:val="Header"/>
    <w:uiPriority w:val="99"/>
    <w:semiHidden/>
    <w:rsid w:val="00F65BA7"/>
    <w:rPr>
      <w:kern w:val="1"/>
      <w:sz w:val="24"/>
      <w:szCs w:val="24"/>
      <w:lang/>
    </w:rPr>
  </w:style>
  <w:style w:type="paragraph" w:styleId="Footer">
    <w:name w:val="footer"/>
    <w:basedOn w:val="Normal"/>
    <w:link w:val="FooterChar"/>
    <w:uiPriority w:val="99"/>
    <w:semiHidden/>
    <w:pPr>
      <w:suppressLineNumbers/>
      <w:tabs>
        <w:tab w:val="center" w:pos="4818"/>
        <w:tab w:val="right" w:pos="9637"/>
      </w:tabs>
    </w:pPr>
  </w:style>
  <w:style w:type="character" w:customStyle="1" w:styleId="FooterChar">
    <w:name w:val="Footer Char"/>
    <w:basedOn w:val="DefaultParagraphFont"/>
    <w:link w:val="Footer"/>
    <w:uiPriority w:val="99"/>
    <w:semiHidden/>
    <w:rsid w:val="00F65BA7"/>
    <w:rPr>
      <w:kern w:val="1"/>
      <w:sz w:val="24"/>
      <w:szCs w:val="24"/>
      <w:lang/>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styleId="BodyText2">
    <w:name w:val="Body Text 2"/>
    <w:basedOn w:val="Normal"/>
    <w:link w:val="BodyText2Char"/>
    <w:uiPriority w:val="99"/>
    <w:semiHidden/>
    <w:pPr>
      <w:spacing w:line="360" w:lineRule="auto"/>
      <w:jc w:val="both"/>
    </w:pPr>
    <w:rPr>
      <w:rFonts w:eastAsia="Arial Unicode MS"/>
      <w:szCs w:val="22"/>
    </w:rPr>
  </w:style>
  <w:style w:type="character" w:customStyle="1" w:styleId="BodyText2Char">
    <w:name w:val="Body Text 2 Char"/>
    <w:basedOn w:val="DefaultParagraphFont"/>
    <w:link w:val="BodyText2"/>
    <w:uiPriority w:val="99"/>
    <w:semiHidden/>
    <w:rsid w:val="00F65BA7"/>
    <w:rPr>
      <w:kern w:val="1"/>
      <w:sz w:val="24"/>
      <w:szCs w:val="24"/>
      <w:lang/>
    </w:rPr>
  </w:style>
  <w:style w:type="paragraph" w:styleId="BodyText3">
    <w:name w:val="Body Text 3"/>
    <w:basedOn w:val="Normal"/>
    <w:link w:val="BodyText3Char"/>
    <w:uiPriority w:val="99"/>
    <w:semiHidden/>
    <w:pPr>
      <w:widowControl/>
      <w:tabs>
        <w:tab w:val="left" w:pos="1418"/>
        <w:tab w:val="left" w:pos="8080"/>
      </w:tabs>
      <w:suppressAutoHyphens w:val="0"/>
      <w:jc w:val="both"/>
    </w:pPr>
    <w:rPr>
      <w:color w:val="000000"/>
      <w:szCs w:val="20"/>
      <w:lang w:val="pt-PT"/>
    </w:rPr>
  </w:style>
  <w:style w:type="character" w:customStyle="1" w:styleId="BodyText3Char">
    <w:name w:val="Body Text 3 Char"/>
    <w:basedOn w:val="DefaultParagraphFont"/>
    <w:link w:val="BodyText3"/>
    <w:uiPriority w:val="99"/>
    <w:semiHidden/>
    <w:rsid w:val="00F65BA7"/>
    <w:rPr>
      <w:kern w:val="1"/>
      <w:sz w:val="16"/>
      <w:szCs w:val="16"/>
      <w:lang/>
    </w:rPr>
  </w:style>
  <w:style w:type="paragraph" w:styleId="BodyTextIndent">
    <w:name w:val="Body Text Indent"/>
    <w:basedOn w:val="Normal"/>
    <w:link w:val="BodyTextIndentChar"/>
    <w:uiPriority w:val="99"/>
    <w:semiHidden/>
    <w:pPr>
      <w:ind w:left="426" w:hanging="426"/>
    </w:pPr>
    <w:rPr>
      <w:lang w:val="pt-PT"/>
    </w:rPr>
  </w:style>
  <w:style w:type="character" w:customStyle="1" w:styleId="BodyTextIndentChar">
    <w:name w:val="Body Text Indent Char"/>
    <w:basedOn w:val="DefaultParagraphFont"/>
    <w:link w:val="BodyTextIndent"/>
    <w:uiPriority w:val="99"/>
    <w:semiHidden/>
    <w:rsid w:val="00F65BA7"/>
    <w:rPr>
      <w:kern w:val="1"/>
      <w:sz w:val="24"/>
      <w:szCs w:val="24"/>
      <w:lang/>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65BA7"/>
    <w:rPr>
      <w:kern w:val="1"/>
      <w:sz w:val="0"/>
      <w:szCs w:val="0"/>
      <w:lang/>
    </w:rPr>
  </w:style>
  <w:style w:type="paragraph" w:styleId="BodyTextIndent2">
    <w:name w:val="Body Text Indent 2"/>
    <w:basedOn w:val="Normal"/>
    <w:link w:val="BodyTextIndent2Char"/>
    <w:uiPriority w:val="99"/>
    <w:semiHidden/>
    <w:pPr>
      <w:ind w:firstLine="2280"/>
      <w:jc w:val="both"/>
    </w:pPr>
    <w:rPr>
      <w:sz w:val="28"/>
    </w:rPr>
  </w:style>
  <w:style w:type="character" w:customStyle="1" w:styleId="BodyTextIndent2Char">
    <w:name w:val="Body Text Indent 2 Char"/>
    <w:basedOn w:val="DefaultParagraphFont"/>
    <w:link w:val="BodyTextIndent2"/>
    <w:uiPriority w:val="99"/>
    <w:semiHidden/>
    <w:rsid w:val="00F65BA7"/>
    <w:rPr>
      <w:kern w:val="1"/>
      <w:sz w:val="24"/>
      <w:szCs w:val="24"/>
      <w:lang/>
    </w:rPr>
  </w:style>
  <w:style w:type="paragraph" w:customStyle="1" w:styleId="BodyText31">
    <w:name w:val="Body Text 31"/>
    <w:basedOn w:val="Normal"/>
    <w:pPr>
      <w:widowControl/>
      <w:suppressAutoHyphens w:val="0"/>
      <w:jc w:val="both"/>
    </w:pPr>
    <w:rPr>
      <w:rFonts w:ascii="Arial" w:hAnsi="Arial"/>
      <w:szCs w:val="20"/>
    </w:rPr>
  </w:style>
  <w:style w:type="paragraph" w:customStyle="1" w:styleId="Subttulo1">
    <w:name w:val="Subtítulo 1"/>
    <w:basedOn w:val="Title"/>
    <w:pPr>
      <w:keepNext w:val="0"/>
      <w:widowControl/>
      <w:suppressAutoHyphens w:val="0"/>
      <w:autoSpaceDE w:val="0"/>
      <w:spacing w:before="0" w:after="0"/>
    </w:pPr>
    <w:rPr>
      <w:rFonts w:ascii="Times New Roman" w:hAnsi="Times New Roman" w:cs="Arial"/>
      <w:b/>
      <w:bCs/>
    </w:rPr>
  </w:style>
  <w:style w:type="paragraph" w:styleId="ListParagraph">
    <w:name w:val="List Paragraph"/>
    <w:basedOn w:val="Normal"/>
    <w:uiPriority w:val="34"/>
    <w:qFormat/>
    <w:pPr>
      <w:ind w:left="708"/>
    </w:pPr>
  </w:style>
  <w:style w:type="paragraph" w:styleId="BodyTextIndent3">
    <w:name w:val="Body Text Indent 3"/>
    <w:basedOn w:val="Normal"/>
    <w:link w:val="BodyTextIndent3Char"/>
    <w:uiPriority w:val="99"/>
    <w:semiHidden/>
    <w:pPr>
      <w:spacing w:line="360" w:lineRule="auto"/>
      <w:ind w:firstLine="1134"/>
      <w:jc w:val="both"/>
    </w:pPr>
    <w:rPr>
      <w:rFonts w:ascii="Bookman Old Style" w:hAnsi="Bookman Old Style"/>
      <w:b/>
      <w:i/>
      <w:iCs/>
      <w:w w:val="95"/>
    </w:rPr>
  </w:style>
  <w:style w:type="character" w:customStyle="1" w:styleId="BodyTextIndent3Char">
    <w:name w:val="Body Text Indent 3 Char"/>
    <w:basedOn w:val="DefaultParagraphFont"/>
    <w:link w:val="BodyTextIndent3"/>
    <w:uiPriority w:val="99"/>
    <w:semiHidden/>
    <w:rsid w:val="00F65BA7"/>
    <w:rPr>
      <w:kern w:val="1"/>
      <w:sz w:val="16"/>
      <w:szCs w:val="16"/>
      <w:lang/>
    </w:rPr>
  </w:style>
  <w:style w:type="paragraph" w:customStyle="1" w:styleId="Corpodetexto31">
    <w:name w:val="Corpo de texto 31"/>
    <w:basedOn w:val="Normal"/>
    <w:pPr>
      <w:spacing w:after="120"/>
    </w:pPr>
    <w:rPr>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WW-Corpodetexto2">
    <w:name w:val="WW-Corpo de texto 2"/>
    <w:basedOn w:val="Normal"/>
    <w:pPr>
      <w:tabs>
        <w:tab w:val="left" w:pos="2127"/>
      </w:tabs>
      <w:jc w:val="both"/>
    </w:pPr>
    <w:rPr>
      <w:rFonts w:ascii="Arial" w:hAnsi="Arial"/>
      <w:sz w:val="22"/>
    </w:rPr>
  </w:style>
  <w:style w:type="paragraph" w:customStyle="1" w:styleId="WW-Corpodetexto21">
    <w:name w:val="WW-Corpo de texto 21"/>
    <w:basedOn w:val="Normal"/>
    <w:pPr>
      <w:tabs>
        <w:tab w:val="left" w:pos="2127"/>
      </w:tabs>
      <w:jc w:val="both"/>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7</Pages>
  <Words>2190</Words>
  <Characters>11828</Characters>
  <Application>Microsoft Office Outlook</Application>
  <DocSecurity>0</DocSecurity>
  <Lines>0</Lines>
  <Paragraphs>0</Paragraphs>
  <ScaleCrop>false</ScaleCrop>
  <Company>pme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comunicacao</dc:creator>
  <cp:keywords/>
  <dc:description/>
  <cp:lastModifiedBy>Secretaria04</cp:lastModifiedBy>
  <cp:revision>3</cp:revision>
  <cp:lastPrinted>2012-07-06T19:15:00Z</cp:lastPrinted>
  <dcterms:created xsi:type="dcterms:W3CDTF">2014-07-31T15:13:00Z</dcterms:created>
  <dcterms:modified xsi:type="dcterms:W3CDTF">2014-09-10T16:21:00Z</dcterms:modified>
</cp:coreProperties>
</file>