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900345">
        <w:t xml:space="preserve"> 136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2642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00345">
        <w:t xml:space="preserve"> 20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C119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00345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D3178">
        <w:rPr>
          <w:rFonts w:ascii="Times New Roman" w:hAnsi="Times New Roman"/>
          <w:sz w:val="24"/>
        </w:rPr>
        <w:t xml:space="preserve">que determine à Secretaria competente, </w:t>
      </w:r>
      <w:r w:rsidR="0042642D">
        <w:rPr>
          <w:rFonts w:ascii="Times New Roman" w:hAnsi="Times New Roman"/>
          <w:sz w:val="24"/>
        </w:rPr>
        <w:t>a substituição das lâmpadas n</w:t>
      </w:r>
      <w:r w:rsidR="00900345">
        <w:rPr>
          <w:rFonts w:ascii="Times New Roman" w:hAnsi="Times New Roman"/>
          <w:sz w:val="24"/>
        </w:rPr>
        <w:t>os postes localizados na Rua O</w:t>
      </w:r>
      <w:r w:rsidR="0042642D">
        <w:rPr>
          <w:rFonts w:ascii="Times New Roman" w:hAnsi="Times New Roman"/>
          <w:sz w:val="24"/>
        </w:rPr>
        <w:t>c</w:t>
      </w:r>
      <w:r w:rsidR="00900345">
        <w:rPr>
          <w:rFonts w:ascii="Times New Roman" w:hAnsi="Times New Roman"/>
          <w:sz w:val="24"/>
        </w:rPr>
        <w:t>távio Silveira Borges, em frente ao número 32 e na Rua Lufredina Araújo Gaya, em frente ao CRAS</w:t>
      </w:r>
      <w:r w:rsidR="00FD3178">
        <w:rPr>
          <w:rFonts w:ascii="Times New Roman" w:hAnsi="Times New Roman"/>
          <w:sz w:val="24"/>
        </w:rPr>
        <w:t>.</w:t>
      </w:r>
      <w:r w:rsidR="00D52B9D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42642D" w:rsidRPr="000C4C00" w:rsidRDefault="0042642D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F7481" w:rsidRPr="000C4C0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45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178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59-6933-49A5-B3F4-0793D1B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2015-02-20T14:32:00Z</cp:lastPrinted>
  <dcterms:created xsi:type="dcterms:W3CDTF">2015-02-20T11:12:00Z</dcterms:created>
  <dcterms:modified xsi:type="dcterms:W3CDTF">2015-02-23T16:41:00Z</dcterms:modified>
</cp:coreProperties>
</file>