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3F3EB3">
        <w:t>143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3017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F3EB3">
        <w:rPr>
          <w:lang w:val="pt-PT"/>
        </w:rPr>
        <w:t>20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F3017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404FC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F3EB3">
        <w:rPr>
          <w:rFonts w:ascii="Times New Roman" w:hAnsi="Times New Roman"/>
          <w:sz w:val="24"/>
        </w:rPr>
        <w:t>19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3F3EB3">
        <w:rPr>
          <w:rFonts w:ascii="Times New Roman" w:hAnsi="Times New Roman"/>
          <w:sz w:val="24"/>
        </w:rPr>
        <w:t>a troca da lâmpada do poste localizado na Rua Osmar Fortes Barcelos, número 394</w:t>
      </w:r>
      <w:r w:rsidR="008565BF">
        <w:rPr>
          <w:rFonts w:ascii="Times New Roman" w:hAnsi="Times New Roman"/>
          <w:sz w:val="24"/>
        </w:rPr>
        <w:t>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3F3EB3" w:rsidP="00E25395">
      <w:pPr>
        <w:jc w:val="center"/>
        <w:rPr>
          <w:lang w:val="pt-PT"/>
        </w:rPr>
      </w:pPr>
      <w:r>
        <w:rPr>
          <w:lang w:val="pt-PT"/>
        </w:rPr>
        <w:t>Jana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C14DF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3F3EB3"/>
    <w:rsid w:val="00404FC2"/>
    <w:rsid w:val="004579BE"/>
    <w:rsid w:val="00476616"/>
    <w:rsid w:val="004E25E3"/>
    <w:rsid w:val="004E2A81"/>
    <w:rsid w:val="004E7BB3"/>
    <w:rsid w:val="004F1344"/>
    <w:rsid w:val="005404CE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42FB6"/>
    <w:rsid w:val="00782CC6"/>
    <w:rsid w:val="007A0B16"/>
    <w:rsid w:val="00821B52"/>
    <w:rsid w:val="00843B7B"/>
    <w:rsid w:val="008565BF"/>
    <w:rsid w:val="008A3EB4"/>
    <w:rsid w:val="008D07E3"/>
    <w:rsid w:val="008D3993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DE79F4"/>
    <w:rsid w:val="00E25395"/>
    <w:rsid w:val="00E31958"/>
    <w:rsid w:val="00E47393"/>
    <w:rsid w:val="00E6396B"/>
    <w:rsid w:val="00E8120F"/>
    <w:rsid w:val="00E94DD4"/>
    <w:rsid w:val="00ED633F"/>
    <w:rsid w:val="00EE2850"/>
    <w:rsid w:val="00F30172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2015-02-23T15:45:00Z</cp:lastPrinted>
  <dcterms:created xsi:type="dcterms:W3CDTF">2015-02-20T12:12:00Z</dcterms:created>
  <dcterms:modified xsi:type="dcterms:W3CDTF">2015-02-23T15:45:00Z</dcterms:modified>
</cp:coreProperties>
</file>