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4454F6">
        <w:t xml:space="preserve"> 1</w:t>
      </w:r>
      <w:r w:rsidR="00E37FBD">
        <w:t>80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61C04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9A3D65">
        <w:t xml:space="preserve"> </w:t>
      </w:r>
      <w:r w:rsidR="004454F6">
        <w:t>04</w:t>
      </w:r>
      <w:r w:rsidR="002C15C1" w:rsidRPr="000C4C00">
        <w:t xml:space="preserve"> de </w:t>
      </w:r>
      <w:r w:rsidR="004454F6">
        <w:t>março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D06AA2" w:rsidP="001773D4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61C0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9A3D65">
        <w:rPr>
          <w:rFonts w:ascii="Times New Roman" w:hAnsi="Times New Roman"/>
          <w:sz w:val="24"/>
        </w:rPr>
        <w:t>03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4454F6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D12392">
        <w:rPr>
          <w:rFonts w:ascii="Times New Roman" w:hAnsi="Times New Roman"/>
          <w:sz w:val="24"/>
        </w:rPr>
        <w:t xml:space="preserve">cópia </w:t>
      </w:r>
      <w:r w:rsidR="007E646F">
        <w:rPr>
          <w:rFonts w:ascii="Times New Roman" w:hAnsi="Times New Roman"/>
          <w:sz w:val="24"/>
        </w:rPr>
        <w:t>d</w:t>
      </w:r>
      <w:r w:rsidR="00D12392">
        <w:rPr>
          <w:rFonts w:ascii="Times New Roman" w:hAnsi="Times New Roman"/>
          <w:sz w:val="24"/>
        </w:rPr>
        <w:t>o processo de contratação da empresa Orange Produtora para a realização da festa de aniversário da cidade, bem como cópia dos respectivos pagamentos realizados.</w:t>
      </w:r>
    </w:p>
    <w:p w:rsidR="009A3D65" w:rsidRDefault="009A3D65" w:rsidP="001773D4">
      <w:pPr>
        <w:pStyle w:val="Recuodecorpodetexto"/>
        <w:rPr>
          <w:rFonts w:ascii="Times New Roman" w:hAnsi="Times New Roman"/>
          <w:sz w:val="24"/>
        </w:rPr>
      </w:pPr>
    </w:p>
    <w:p w:rsidR="009A3D65" w:rsidRDefault="009A3D65" w:rsidP="001773D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D12392">
        <w:rPr>
          <w:rFonts w:ascii="Times New Roman" w:hAnsi="Times New Roman"/>
          <w:sz w:val="24"/>
        </w:rPr>
        <w:t>faz-se necessária a análise por parte dos vereadores, os documentos que fundamentam a execução de atos e gastos do Poder Executivo, sendo a fiscalização dever constitucional do Poder Legislativo, assegurado no Art. 31 da Carta Magna.</w:t>
      </w:r>
    </w:p>
    <w:p w:rsidR="009A3D65" w:rsidRPr="000C4C00" w:rsidRDefault="009A3D65" w:rsidP="001773D4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D12392">
        <w:rPr>
          <w:rFonts w:ascii="Times New Roman" w:hAnsi="Times New Roman"/>
          <w:sz w:val="24"/>
        </w:rPr>
        <w:t>dos documentos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  <w:bookmarkStart w:id="0" w:name="_GoBack"/>
      <w:bookmarkEnd w:id="0"/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54F6"/>
    <w:rsid w:val="004479BB"/>
    <w:rsid w:val="0045449E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6F6B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33176"/>
    <w:rsid w:val="00D34663"/>
    <w:rsid w:val="00D34CC6"/>
    <w:rsid w:val="00D46DDA"/>
    <w:rsid w:val="00D660C4"/>
    <w:rsid w:val="00D76EA5"/>
    <w:rsid w:val="00D76F15"/>
    <w:rsid w:val="00D827C4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0BF5B-42AC-4CAB-8485-9DDEBD30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2015-03-05T18:02:00Z</cp:lastPrinted>
  <dcterms:created xsi:type="dcterms:W3CDTF">2015-03-04T17:54:00Z</dcterms:created>
  <dcterms:modified xsi:type="dcterms:W3CDTF">2015-03-05T18:03:00Z</dcterms:modified>
</cp:coreProperties>
</file>