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438DA">
        <w:t xml:space="preserve"> </w:t>
      </w:r>
      <w:r w:rsidR="004B0136">
        <w:t>2</w:t>
      </w:r>
      <w:r w:rsidR="00AF599C">
        <w:t>7</w:t>
      </w:r>
      <w:r w:rsidR="00D438DA">
        <w:t>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93486A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6D7C1C">
        <w:t xml:space="preserve"> </w:t>
      </w:r>
      <w:r w:rsidR="00AF599C">
        <w:t xml:space="preserve">16 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7445E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431C9">
        <w:rPr>
          <w:rFonts w:ascii="Times New Roman" w:hAnsi="Times New Roman"/>
          <w:sz w:val="24"/>
        </w:rPr>
        <w:t>15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 xml:space="preserve">Excelência determine à Secretaria competente </w:t>
      </w:r>
      <w:r w:rsidR="00D438DA">
        <w:rPr>
          <w:rFonts w:ascii="Times New Roman" w:hAnsi="Times New Roman"/>
          <w:sz w:val="24"/>
        </w:rPr>
        <w:t>a substituição das lâ</w:t>
      </w:r>
      <w:r w:rsidR="00037685">
        <w:rPr>
          <w:rFonts w:ascii="Times New Roman" w:hAnsi="Times New Roman"/>
          <w:sz w:val="24"/>
        </w:rPr>
        <w:t>mpadas queimadas no</w:t>
      </w:r>
      <w:r w:rsidR="00D438DA">
        <w:rPr>
          <w:rFonts w:ascii="Times New Roman" w:hAnsi="Times New Roman"/>
          <w:sz w:val="24"/>
        </w:rPr>
        <w:t xml:space="preserve">s seguintes </w:t>
      </w:r>
      <w:r w:rsidR="00037685">
        <w:rPr>
          <w:rFonts w:ascii="Times New Roman" w:hAnsi="Times New Roman"/>
          <w:sz w:val="24"/>
        </w:rPr>
        <w:t>endereços</w:t>
      </w:r>
      <w:r w:rsidR="00D438DA">
        <w:rPr>
          <w:rFonts w:ascii="Times New Roman" w:hAnsi="Times New Roman"/>
          <w:sz w:val="24"/>
        </w:rPr>
        <w:t>:</w:t>
      </w:r>
      <w:r w:rsidR="00037685">
        <w:rPr>
          <w:rFonts w:ascii="Times New Roman" w:hAnsi="Times New Roman"/>
          <w:sz w:val="24"/>
        </w:rPr>
        <w:t xml:space="preserve"> </w:t>
      </w:r>
      <w:r w:rsidR="00D438DA">
        <w:rPr>
          <w:rFonts w:ascii="Times New Roman" w:hAnsi="Times New Roman"/>
          <w:sz w:val="24"/>
        </w:rPr>
        <w:t xml:space="preserve"> </w:t>
      </w:r>
      <w:r w:rsidR="00037685">
        <w:rPr>
          <w:rFonts w:ascii="Times New Roman" w:hAnsi="Times New Roman"/>
          <w:sz w:val="24"/>
        </w:rPr>
        <w:t xml:space="preserve">Esquina das Ruas </w:t>
      </w:r>
      <w:r w:rsidR="00D438DA">
        <w:rPr>
          <w:rFonts w:ascii="Times New Roman" w:hAnsi="Times New Roman"/>
          <w:sz w:val="24"/>
        </w:rPr>
        <w:t>Cruz Alta</w:t>
      </w:r>
      <w:r w:rsidR="00037685">
        <w:rPr>
          <w:rFonts w:ascii="Times New Roman" w:hAnsi="Times New Roman"/>
          <w:sz w:val="24"/>
        </w:rPr>
        <w:t xml:space="preserve"> e</w:t>
      </w:r>
      <w:r w:rsidR="00D438DA">
        <w:rPr>
          <w:rFonts w:ascii="Times New Roman" w:hAnsi="Times New Roman"/>
          <w:sz w:val="24"/>
        </w:rPr>
        <w:t xml:space="preserve"> Rio Grande,</w:t>
      </w:r>
      <w:r w:rsidR="00037685">
        <w:rPr>
          <w:rFonts w:ascii="Times New Roman" w:hAnsi="Times New Roman"/>
          <w:sz w:val="24"/>
        </w:rPr>
        <w:t xml:space="preserve"> no Bairro Centro; </w:t>
      </w:r>
      <w:r w:rsidR="00D438DA">
        <w:rPr>
          <w:rFonts w:ascii="Times New Roman" w:hAnsi="Times New Roman"/>
          <w:sz w:val="24"/>
        </w:rPr>
        <w:t xml:space="preserve"> </w:t>
      </w:r>
      <w:r w:rsidR="00037685">
        <w:rPr>
          <w:rFonts w:ascii="Times New Roman" w:hAnsi="Times New Roman"/>
          <w:sz w:val="24"/>
        </w:rPr>
        <w:t xml:space="preserve">Esquina das Ruas Novo Hamburgo e 28 de Fevereiro, no Bairro Parque Amador; Rua Quaraí, em frente aos números 530, 594 e 648, no Bairro São José; Rua Nossa Senhora Aparecida, em frente ao número 79, no Bairro São José. </w:t>
      </w:r>
      <w:r w:rsidR="005B7756">
        <w:rPr>
          <w:rFonts w:ascii="Times New Roman" w:hAnsi="Times New Roman"/>
          <w:sz w:val="24"/>
        </w:rPr>
        <w:t xml:space="preserve">Foto </w:t>
      </w:r>
      <w:bookmarkStart w:id="0" w:name="_GoBack"/>
      <w:bookmarkEnd w:id="0"/>
      <w:r w:rsidR="009F6D57">
        <w:rPr>
          <w:rFonts w:ascii="Times New Roman" w:hAnsi="Times New Roman"/>
          <w:sz w:val="24"/>
        </w:rPr>
        <w:t xml:space="preserve">em anexo. </w:t>
      </w:r>
    </w:p>
    <w:p w:rsidR="00037685" w:rsidRDefault="000376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F599C" w:rsidRDefault="00AF599C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138A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7445E9">
        <w:rPr>
          <w:rFonts w:ascii="Times New Roman" w:hAnsi="Times New Roman"/>
          <w:sz w:val="24"/>
        </w:rPr>
        <w:t>em função d</w:t>
      </w:r>
      <w:r w:rsidR="00037685">
        <w:rPr>
          <w:rFonts w:ascii="Times New Roman" w:hAnsi="Times New Roman"/>
          <w:sz w:val="24"/>
        </w:rPr>
        <w:t>a Contribuição para Custeio do Serv</w:t>
      </w:r>
      <w:r w:rsidR="007445E9">
        <w:rPr>
          <w:rFonts w:ascii="Times New Roman" w:hAnsi="Times New Roman"/>
          <w:sz w:val="24"/>
        </w:rPr>
        <w:t>iço de Iluminação Pública – CIP,</w:t>
      </w:r>
      <w:r w:rsidR="00037685">
        <w:rPr>
          <w:rFonts w:ascii="Times New Roman" w:hAnsi="Times New Roman"/>
          <w:sz w:val="24"/>
        </w:rPr>
        <w:t xml:space="preserve"> reforça-se ainda mais a necessidade da instalação e manutenção de uma iluminação pública de qualidade.</w:t>
      </w:r>
    </w:p>
    <w:p w:rsidR="00037685" w:rsidRDefault="000376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AF599C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059F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7F38-7822-46A0-A0C9-DE071AA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2016-03-16T21:40:00Z</cp:lastPrinted>
  <dcterms:created xsi:type="dcterms:W3CDTF">2016-03-16T14:14:00Z</dcterms:created>
  <dcterms:modified xsi:type="dcterms:W3CDTF">2016-03-16T21:40:00Z</dcterms:modified>
</cp:coreProperties>
</file>