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175908">
        <w:t>5</w:t>
      </w:r>
      <w:r w:rsidR="00DC2654">
        <w:t>56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110272">
        <w:rPr>
          <w:lang w:val="pt-PT"/>
        </w:rPr>
        <w:t>25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DC2654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10272">
        <w:rPr>
          <w:rFonts w:ascii="Times New Roman" w:hAnsi="Times New Roman"/>
          <w:sz w:val="24"/>
        </w:rPr>
        <w:t>24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DC2654">
        <w:rPr>
          <w:rFonts w:ascii="Times New Roman" w:hAnsi="Times New Roman"/>
          <w:sz w:val="24"/>
        </w:rPr>
        <w:t>a pintura ou placa de pare no cruzamento da Rua Otávio Silveira Borges</w:t>
      </w:r>
      <w:r w:rsidR="006B436B">
        <w:rPr>
          <w:rFonts w:ascii="Times New Roman" w:hAnsi="Times New Roman"/>
          <w:sz w:val="24"/>
        </w:rPr>
        <w:t>,</w:t>
      </w:r>
      <w:r w:rsidR="00DC2654">
        <w:rPr>
          <w:rFonts w:ascii="Times New Roman" w:hAnsi="Times New Roman"/>
          <w:sz w:val="24"/>
        </w:rPr>
        <w:t xml:space="preserve"> com a Rua João Corrêa da Costa</w:t>
      </w:r>
      <w:r w:rsidR="00C26885">
        <w:rPr>
          <w:rFonts w:ascii="Times New Roman" w:hAnsi="Times New Roman"/>
          <w:sz w:val="24"/>
        </w:rPr>
        <w:t xml:space="preserve">. 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7C85"/>
    <w:rsid w:val="006562CB"/>
    <w:rsid w:val="00657837"/>
    <w:rsid w:val="00661E30"/>
    <w:rsid w:val="00662EBF"/>
    <w:rsid w:val="00672E41"/>
    <w:rsid w:val="0069555D"/>
    <w:rsid w:val="006B436B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24E1E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DE56BC"/>
    <w:rsid w:val="00E47393"/>
    <w:rsid w:val="00E77E93"/>
    <w:rsid w:val="00E8120F"/>
    <w:rsid w:val="00E94DD4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A168D"/>
    <w:rsid w:val="00FA365E"/>
    <w:rsid w:val="00FC11F9"/>
    <w:rsid w:val="00FD2BDA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2016-05-25T18:38:00Z</cp:lastPrinted>
  <dcterms:created xsi:type="dcterms:W3CDTF">2016-05-25T15:56:00Z</dcterms:created>
  <dcterms:modified xsi:type="dcterms:W3CDTF">2016-05-25T18:41:00Z</dcterms:modified>
</cp:coreProperties>
</file>