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CB6169">
        <w:t xml:space="preserve"> 564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CB6169">
        <w:t>25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B6169">
        <w:rPr>
          <w:rFonts w:ascii="Times New Roman" w:hAnsi="Times New Roman"/>
          <w:sz w:val="24"/>
        </w:rPr>
        <w:t>24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a substituição de lâmpada queimada do poste localizado na Rua Roquete Pinto, em frente ao número 34, Bairro São José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B6169">
        <w:rPr>
          <w:rFonts w:ascii="Times New Roman" w:hAnsi="Times New Roman"/>
          <w:sz w:val="24"/>
        </w:rPr>
        <w:t>no município de Esteio, existe a Contribuição para Custeio do Serviço de Iluminação Pública – CIP, reforçando-se assim a necessidade da instalação</w:t>
      </w:r>
      <w:r w:rsidR="00120C48">
        <w:rPr>
          <w:rFonts w:ascii="Times New Roman" w:hAnsi="Times New Roman"/>
          <w:sz w:val="24"/>
        </w:rPr>
        <w:t xml:space="preserve"> e manutenção de uma iluminação pública de qualidade na cidade.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2016-05-19T16:26:00Z</cp:lastPrinted>
  <dcterms:created xsi:type="dcterms:W3CDTF">2016-05-25T16:56:00Z</dcterms:created>
  <dcterms:modified xsi:type="dcterms:W3CDTF">2016-05-25T16:56:00Z</dcterms:modified>
</cp:coreProperties>
</file>