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7257E">
        <w:t>575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A254E3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9639F4">
        <w:rPr>
          <w:lang w:val="pt-PT"/>
        </w:rPr>
        <w:t>25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A254E3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A254E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639F4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074742">
        <w:rPr>
          <w:rFonts w:ascii="Times New Roman" w:hAnsi="Times New Roman"/>
          <w:sz w:val="24"/>
        </w:rPr>
        <w:t>de</w:t>
      </w:r>
      <w:r w:rsidR="00257230">
        <w:rPr>
          <w:rFonts w:ascii="Times New Roman" w:hAnsi="Times New Roman"/>
          <w:sz w:val="24"/>
        </w:rPr>
        <w:t>termine a secretaria competente, reparos na esquina entre as Ruas Ametista e Topázio, Bairro Três Marias. Foto em anexo.</w:t>
      </w:r>
    </w:p>
    <w:p w:rsidR="00257230" w:rsidRDefault="00257230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25723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803F9C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96DC2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A572A"/>
    <w:rsid w:val="00EB4AD2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2016-05-25T18:32:00Z</cp:lastPrinted>
  <dcterms:created xsi:type="dcterms:W3CDTF">2016-05-25T16:56:00Z</dcterms:created>
  <dcterms:modified xsi:type="dcterms:W3CDTF">2016-05-25T18:34:00Z</dcterms:modified>
</cp:coreProperties>
</file>