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43301F">
        <w:t>607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43301F">
        <w:rPr>
          <w:lang w:val="pt-PT"/>
        </w:rPr>
        <w:t>01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E7FFE">
        <w:rPr>
          <w:rFonts w:ascii="Times New Roman" w:hAnsi="Times New Roman"/>
          <w:sz w:val="24"/>
        </w:rPr>
        <w:t>31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6E66">
        <w:rPr>
          <w:rFonts w:ascii="Times New Roman" w:hAnsi="Times New Roman"/>
          <w:sz w:val="24"/>
        </w:rPr>
        <w:t xml:space="preserve"> </w:t>
      </w:r>
      <w:r w:rsidR="00577EE5">
        <w:rPr>
          <w:rFonts w:ascii="Times New Roman" w:hAnsi="Times New Roman"/>
          <w:sz w:val="24"/>
        </w:rPr>
        <w:t>a troca da placa de sinalização</w:t>
      </w:r>
      <w:r w:rsidR="0016333D">
        <w:rPr>
          <w:rFonts w:ascii="Times New Roman" w:hAnsi="Times New Roman"/>
          <w:sz w:val="24"/>
        </w:rPr>
        <w:t xml:space="preserve"> que proíbe trânsito de caminhões, localizada na Rua Bom Jesus, esquina com a Rua Ezequiel Nunes Filho, Bairro São Sebastião. Foto em anexo.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A01C7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6333D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301F"/>
    <w:rsid w:val="004374F9"/>
    <w:rsid w:val="00476616"/>
    <w:rsid w:val="00496485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77EE5"/>
    <w:rsid w:val="00583AC3"/>
    <w:rsid w:val="00593D25"/>
    <w:rsid w:val="00597D49"/>
    <w:rsid w:val="005A516C"/>
    <w:rsid w:val="005C2103"/>
    <w:rsid w:val="005D4888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81C3B"/>
    <w:rsid w:val="00A90900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A78FC"/>
    <w:rsid w:val="00DB7EE7"/>
    <w:rsid w:val="00DC5CAD"/>
    <w:rsid w:val="00DE7FFE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76185"/>
    <w:rsid w:val="00F81E14"/>
    <w:rsid w:val="00F92183"/>
    <w:rsid w:val="00FA168D"/>
    <w:rsid w:val="00FA365E"/>
    <w:rsid w:val="00FC11F9"/>
    <w:rsid w:val="00FD2252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2016-06-02T20:07:00Z</cp:lastPrinted>
  <dcterms:created xsi:type="dcterms:W3CDTF">2016-06-01T15:46:00Z</dcterms:created>
  <dcterms:modified xsi:type="dcterms:W3CDTF">2016-06-02T20:07:00Z</dcterms:modified>
</cp:coreProperties>
</file>