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CC56CE">
        <w:t>734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6C54FF">
        <w:rPr>
          <w:lang w:val="pt-PT"/>
        </w:rPr>
        <w:t>29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AF5610">
        <w:rPr>
          <w:lang w:val="pt-PT"/>
        </w:rPr>
        <w:t>junho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52A79" w:rsidRDefault="002803A5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C54FF">
        <w:rPr>
          <w:rFonts w:ascii="Times New Roman" w:hAnsi="Times New Roman"/>
          <w:sz w:val="24"/>
        </w:rPr>
        <w:t>28</w:t>
      </w:r>
      <w:r w:rsidR="00E24A18">
        <w:rPr>
          <w:rFonts w:ascii="Times New Roman" w:hAnsi="Times New Roman"/>
          <w:sz w:val="24"/>
        </w:rPr>
        <w:t xml:space="preserve"> de junho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673519">
        <w:rPr>
          <w:rFonts w:ascii="Times New Roman" w:hAnsi="Times New Roman"/>
          <w:sz w:val="24"/>
        </w:rPr>
        <w:t xml:space="preserve">determine a Secretaria competente, </w:t>
      </w:r>
      <w:r w:rsidR="00CC56CE">
        <w:rPr>
          <w:rFonts w:ascii="Times New Roman" w:hAnsi="Times New Roman"/>
          <w:sz w:val="24"/>
        </w:rPr>
        <w:t>a criação de UBS para atender as comunidades da Vila Osório e Três Portos.</w:t>
      </w:r>
    </w:p>
    <w:p w:rsidR="00DA2893" w:rsidRDefault="00DA2893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DA2893" w:rsidRDefault="00DA2893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C56CE">
        <w:rPr>
          <w:rFonts w:ascii="Times New Roman" w:hAnsi="Times New Roman"/>
          <w:sz w:val="24"/>
        </w:rPr>
        <w:t>é inconcebível que essas comunidades ainda não tenham serviço público de tamanha importância nos seus respectivos territórios, sendo que a reivindicação destes moradores torna-se ainda mais legitimada quando observamos que o sistema de transporte público não chega nesta região.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56CE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EF6C9E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2016-06-23T17:12:00Z</cp:lastPrinted>
  <dcterms:created xsi:type="dcterms:W3CDTF">2016-06-29T15:09:00Z</dcterms:created>
  <dcterms:modified xsi:type="dcterms:W3CDTF">2016-06-29T15:09:00Z</dcterms:modified>
</cp:coreProperties>
</file>