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46658B">
        <w:t>1165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46658B">
        <w:rPr>
          <w:rFonts w:ascii="Times New Roman" w:hAnsi="Times New Roman"/>
          <w:sz w:val="24"/>
        </w:rPr>
        <w:t>a troca de lâmpada nos postes localizados no canteiro da Avenida Padre Claret, esquina com a Rua Coração de Maria, Bairro Centro e Rua das Estremosas, 291, Bairro Santo Inácio.</w:t>
      </w:r>
      <w:r w:rsidR="00872764">
        <w:rPr>
          <w:rFonts w:ascii="Times New Roman" w:hAnsi="Times New Roman"/>
          <w:sz w:val="24"/>
        </w:rPr>
        <w:t xml:space="preserve">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7B2C8A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7B2C8A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2</cp:revision>
  <cp:lastPrinted>2016-11-09T13:41:00Z</cp:lastPrinted>
  <dcterms:created xsi:type="dcterms:W3CDTF">2016-11-23T13:07:00Z</dcterms:created>
  <dcterms:modified xsi:type="dcterms:W3CDTF">2016-11-23T13:07:00Z</dcterms:modified>
</cp:coreProperties>
</file>