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430AF">
        <w:t>0</w:t>
      </w:r>
      <w:r w:rsidR="004212AB">
        <w:t>1</w:t>
      </w:r>
      <w:r w:rsidR="005E064C">
        <w:t>3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3659F2" w:rsidRDefault="005E064C" w:rsidP="003659F2">
      <w:pPr>
        <w:jc w:val="both"/>
      </w:pPr>
      <w:r>
        <w:t>Exmo. Sr. Leonardo Pascoal,</w:t>
      </w:r>
    </w:p>
    <w:p w:rsidR="005E064C" w:rsidRDefault="005E064C" w:rsidP="003659F2">
      <w:pPr>
        <w:jc w:val="both"/>
      </w:pPr>
      <w:r>
        <w:t>Prefeito Municipal de Esteio,</w:t>
      </w:r>
    </w:p>
    <w:p w:rsidR="005E064C" w:rsidRPr="006D367C" w:rsidRDefault="005E064C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4212AB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</w:t>
      </w:r>
      <w:r w:rsidR="00760B35">
        <w:rPr>
          <w:rFonts w:ascii="Times New Roman" w:hAnsi="Times New Roman"/>
          <w:sz w:val="24"/>
        </w:rPr>
        <w:t>subescrito pela Vereadora Ru</w:t>
      </w:r>
      <w:r w:rsidR="00000B18">
        <w:rPr>
          <w:rFonts w:ascii="Times New Roman" w:hAnsi="Times New Roman"/>
          <w:sz w:val="24"/>
        </w:rPr>
        <w:t>t</w:t>
      </w:r>
      <w:r w:rsidR="00760B35">
        <w:rPr>
          <w:rFonts w:ascii="Times New Roman" w:hAnsi="Times New Roman"/>
          <w:sz w:val="24"/>
        </w:rPr>
        <w:t xml:space="preserve">e </w:t>
      </w:r>
      <w:bookmarkStart w:id="0" w:name="_GoBack"/>
      <w:bookmarkEnd w:id="0"/>
      <w:proofErr w:type="gramStart"/>
      <w:r w:rsidR="00000B18">
        <w:rPr>
          <w:rFonts w:ascii="Times New Roman" w:hAnsi="Times New Roman"/>
          <w:sz w:val="24"/>
        </w:rPr>
        <w:t>Viegas,</w:t>
      </w:r>
      <w:proofErr w:type="gramEnd"/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E064C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212AB">
        <w:rPr>
          <w:rFonts w:ascii="Times New Roman" w:hAnsi="Times New Roman"/>
          <w:sz w:val="24"/>
        </w:rPr>
        <w:t xml:space="preserve">que </w:t>
      </w:r>
      <w:r w:rsidR="005E064C">
        <w:rPr>
          <w:rFonts w:ascii="Times New Roman" w:hAnsi="Times New Roman"/>
          <w:sz w:val="24"/>
        </w:rPr>
        <w:t>determine a secretaria competente, o ajuste ou mesmo o cancelamento dos serviços por tempo determinado até que se cumpram todos os itens do contrato com a empresa que administra a Zona Azul.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</w:t>
      </w:r>
      <w:r w:rsidR="005E064C">
        <w:rPr>
          <w:rFonts w:ascii="Times New Roman" w:hAnsi="Times New Roman"/>
          <w:sz w:val="24"/>
        </w:rPr>
        <w:t>o presente requerimento visa expor as dificuldades encontradas no cumprimento do contrato, referente à zona azul, mostranso insuficiência de pontos de pagamento, paquímetros de difícil manuseio, além de pouco tempo de acesso para idosos e deficientes físicos, práticas de cobrança irregulares, sem atuação do agente fiscalizador de trânsito, para informações dispostas na Lei Municipal nº 5.606.</w:t>
      </w:r>
    </w:p>
    <w:p w:rsidR="007B1758" w:rsidRDefault="007B1758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7B1758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2385-9988-4C0F-B4F8-327D8DC2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2017-01-04T15:40:00Z</cp:lastPrinted>
  <dcterms:created xsi:type="dcterms:W3CDTF">2017-01-04T13:50:00Z</dcterms:created>
  <dcterms:modified xsi:type="dcterms:W3CDTF">2017-01-04T15:40:00Z</dcterms:modified>
</cp:coreProperties>
</file>