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96798">
        <w:t>232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A96798">
        <w:rPr>
          <w:lang w:val="pt-PT"/>
        </w:rPr>
        <w:t>22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6F5D81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A96798">
        <w:rPr>
          <w:rFonts w:ascii="Times New Roman" w:hAnsi="Times New Roman"/>
          <w:sz w:val="24"/>
        </w:rPr>
        <w:t>21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A96798">
        <w:rPr>
          <w:rFonts w:ascii="Times New Roman" w:hAnsi="Times New Roman"/>
          <w:sz w:val="24"/>
        </w:rPr>
        <w:t>realize a troca de duas lâmpadas localizadas na Travessa Mário Cutruneo, 100, esquina com a Rua Novo Hamburgo, próximo da UPA (Unidade de Pronto Atendimento)</w:t>
      </w:r>
      <w:r w:rsidR="00B62F5D">
        <w:rPr>
          <w:rFonts w:ascii="Times New Roman" w:hAnsi="Times New Roman"/>
          <w:sz w:val="24"/>
        </w:rPr>
        <w:t>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04B5-0797-4C81-ACAC-7C7BEE6C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2017-02-08T14:59:00Z</cp:lastPrinted>
  <dcterms:created xsi:type="dcterms:W3CDTF">2017-02-22T13:49:00Z</dcterms:created>
  <dcterms:modified xsi:type="dcterms:W3CDTF">2017-02-22T13:49:00Z</dcterms:modified>
</cp:coreProperties>
</file>