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B0DFF">
        <w:t>28</w:t>
      </w:r>
      <w:r w:rsidR="004F5994">
        <w:t>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5B0DFF">
        <w:rPr>
          <w:lang w:val="pt-PT"/>
        </w:rPr>
        <w:t>08</w:t>
      </w:r>
      <w:r w:rsidR="00B93C00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5B0DFF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6D044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D344DD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C328EF" w:rsidRPr="00C328EF">
        <w:rPr>
          <w:rFonts w:ascii="Times New Roman" w:hAnsi="Times New Roman"/>
          <w:sz w:val="24"/>
        </w:rPr>
        <w:t>do dia</w:t>
      </w:r>
      <w:r w:rsidR="00C328EF">
        <w:t xml:space="preserve"> </w:t>
      </w:r>
      <w:r w:rsidR="005B0DFF">
        <w:rPr>
          <w:rFonts w:ascii="Times New Roman" w:hAnsi="Times New Roman"/>
          <w:sz w:val="24"/>
        </w:rPr>
        <w:t>07</w:t>
      </w:r>
      <w:r w:rsidR="00B93C00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4F5994">
        <w:rPr>
          <w:rFonts w:ascii="Times New Roman" w:hAnsi="Times New Roman"/>
          <w:sz w:val="24"/>
        </w:rPr>
        <w:t>a suspensão da Lei da Dupla Porta e/ou que não se adote medidas administrativas no que compete a aplicação da respectiva Lei até que se realize um debate sobre a precarização do Sistema Único de Saúde a partir da diminuição de seus serviços decorrentes da implantação dos convênios privados.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6D0440" w:rsidRDefault="006D0440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o Vereador, </w:t>
      </w:r>
      <w:r w:rsidR="004F5994">
        <w:rPr>
          <w:rFonts w:ascii="Times New Roman" w:hAnsi="Times New Roman"/>
          <w:sz w:val="24"/>
        </w:rPr>
        <w:t>o presente debate versa sobre matéria constitucional de acordo com o tema 579 da Repercussão Geral e que fixou por unanimidade no Supremo Tribunal Federal a seguinte tese:</w:t>
      </w:r>
    </w:p>
    <w:p w:rsidR="004F5994" w:rsidRPr="004F5994" w:rsidRDefault="004F5994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“É constitucional a regra que </w:t>
      </w:r>
      <w:r>
        <w:rPr>
          <w:rFonts w:ascii="Times New Roman" w:hAnsi="Times New Roman"/>
          <w:b/>
          <w:sz w:val="24"/>
        </w:rPr>
        <w:t xml:space="preserve">veda, </w:t>
      </w:r>
      <w:r>
        <w:rPr>
          <w:rFonts w:ascii="Times New Roman" w:hAnsi="Times New Roman"/>
          <w:sz w:val="24"/>
        </w:rPr>
        <w:t>no âmbito do Sistema Único de Saúde, a internação em acomodações superiores, bem como o atendimento diferenciado por médico do próprio Sistema Único de Saúde, ou por médico conveniado, mediante o pagamento da diferença dos valores correspondentes”.</w:t>
      </w:r>
      <w:bookmarkStart w:id="0" w:name="_GoBack"/>
      <w:bookmarkEnd w:id="0"/>
    </w:p>
    <w:p w:rsidR="006D0440" w:rsidRDefault="006D0440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B0DF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4F599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B0DFF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0440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03F6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28EF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44D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8EBD-F1A7-499F-91E5-BA4C77C3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2017-03-03T16:18:00Z</cp:lastPrinted>
  <dcterms:created xsi:type="dcterms:W3CDTF">2017-03-08T12:51:00Z</dcterms:created>
  <dcterms:modified xsi:type="dcterms:W3CDTF">2017-03-08T12:59:00Z</dcterms:modified>
</cp:coreProperties>
</file>