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056E8">
        <w:rPr>
          <w:rFonts w:ascii="Times New Roman" w:hAnsi="Times New Roman"/>
          <w:sz w:val="24"/>
          <w:szCs w:val="24"/>
        </w:rPr>
        <w:t>6</w:t>
      </w:r>
      <w:r w:rsidR="00580FD9">
        <w:rPr>
          <w:rFonts w:ascii="Times New Roman" w:hAnsi="Times New Roman"/>
          <w:sz w:val="24"/>
          <w:szCs w:val="24"/>
        </w:rPr>
        <w:t>93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80FD9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580FD9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84591" w:rsidRDefault="00FD6DEB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840948">
        <w:rPr>
          <w:rFonts w:ascii="Times New Roman" w:hAnsi="Times New Roman"/>
          <w:sz w:val="24"/>
        </w:rPr>
        <w:t xml:space="preserve"> 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80FD9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580FD9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580FD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4F44EB">
        <w:rPr>
          <w:rFonts w:ascii="Times New Roman" w:hAnsi="Times New Roman"/>
          <w:sz w:val="24"/>
        </w:rPr>
        <w:t>à</w:t>
      </w:r>
      <w:r w:rsidR="00580FD9">
        <w:rPr>
          <w:rFonts w:ascii="Times New Roman" w:hAnsi="Times New Roman"/>
          <w:sz w:val="24"/>
        </w:rPr>
        <w:t xml:space="preserve"> </w:t>
      </w:r>
      <w:r w:rsidR="002B595B">
        <w:rPr>
          <w:rFonts w:ascii="Times New Roman" w:hAnsi="Times New Roman"/>
          <w:sz w:val="24"/>
        </w:rPr>
        <w:t>Secretaria competente</w:t>
      </w:r>
      <w:r w:rsidR="00580FD9">
        <w:rPr>
          <w:rFonts w:ascii="Times New Roman" w:hAnsi="Times New Roman"/>
          <w:sz w:val="24"/>
        </w:rPr>
        <w:t xml:space="preserve"> </w:t>
      </w:r>
      <w:r w:rsidR="00784591">
        <w:rPr>
          <w:rFonts w:ascii="Times New Roman" w:hAnsi="Times New Roman"/>
          <w:sz w:val="24"/>
        </w:rPr>
        <w:t xml:space="preserve">que </w:t>
      </w:r>
      <w:r w:rsidR="00580FD9">
        <w:rPr>
          <w:rFonts w:ascii="Times New Roman" w:hAnsi="Times New Roman"/>
          <w:sz w:val="24"/>
        </w:rPr>
        <w:t xml:space="preserve">informe </w:t>
      </w:r>
      <w:r w:rsidR="00BA0839">
        <w:rPr>
          <w:rFonts w:ascii="Times New Roman" w:hAnsi="Times New Roman"/>
          <w:sz w:val="24"/>
        </w:rPr>
        <w:t xml:space="preserve">como está </w:t>
      </w:r>
      <w:r w:rsidR="00580FD9">
        <w:rPr>
          <w:rFonts w:ascii="Times New Roman" w:hAnsi="Times New Roman"/>
          <w:sz w:val="24"/>
        </w:rPr>
        <w:t xml:space="preserve">o andamento da constução da </w:t>
      </w:r>
      <w:r w:rsidR="00BA0839">
        <w:rPr>
          <w:rFonts w:ascii="Times New Roman" w:hAnsi="Times New Roman"/>
          <w:sz w:val="24"/>
        </w:rPr>
        <w:t>E</w:t>
      </w:r>
      <w:r w:rsidR="00580FD9">
        <w:rPr>
          <w:rFonts w:ascii="Times New Roman" w:hAnsi="Times New Roman"/>
          <w:sz w:val="24"/>
        </w:rPr>
        <w:t xml:space="preserve">scola </w:t>
      </w:r>
      <w:r w:rsidR="00BA0839">
        <w:rPr>
          <w:rFonts w:ascii="Times New Roman" w:hAnsi="Times New Roman"/>
          <w:sz w:val="24"/>
        </w:rPr>
        <w:t>de Educação I</w:t>
      </w:r>
      <w:r w:rsidR="00580FD9">
        <w:rPr>
          <w:rFonts w:ascii="Times New Roman" w:hAnsi="Times New Roman"/>
          <w:sz w:val="24"/>
        </w:rPr>
        <w:t xml:space="preserve">nfantil, localizada na </w:t>
      </w:r>
      <w:r w:rsidR="00BA0839">
        <w:rPr>
          <w:rFonts w:ascii="Times New Roman" w:hAnsi="Times New Roman"/>
          <w:sz w:val="24"/>
        </w:rPr>
        <w:t>R</w:t>
      </w:r>
      <w:r w:rsidR="00580FD9">
        <w:rPr>
          <w:rFonts w:ascii="Times New Roman" w:hAnsi="Times New Roman"/>
          <w:sz w:val="24"/>
        </w:rPr>
        <w:t>ua Taquara, atrás do Ginásio Municipal Edgar Piccioni.</w:t>
      </w:r>
    </w:p>
    <w:p w:rsidR="00580FD9" w:rsidRDefault="00580FD9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0FD9" w:rsidRDefault="00580FD9" w:rsidP="0084094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do bairro, questionam como está o andamento, pois a obra inici</w:t>
      </w:r>
      <w:r w:rsidR="00BA0839">
        <w:rPr>
          <w:rFonts w:ascii="Times New Roman" w:hAnsi="Times New Roman"/>
          <w:sz w:val="24"/>
        </w:rPr>
        <w:t>ada</w:t>
      </w:r>
      <w:r>
        <w:rPr>
          <w:rFonts w:ascii="Times New Roman" w:hAnsi="Times New Roman"/>
          <w:sz w:val="24"/>
        </w:rPr>
        <w:t xml:space="preserve"> em 2016</w:t>
      </w:r>
      <w:proofErr w:type="gramStart"/>
      <w:r w:rsidR="00BA0839">
        <w:rPr>
          <w:rFonts w:ascii="Times New Roman" w:hAnsi="Times New Roman"/>
          <w:sz w:val="24"/>
        </w:rPr>
        <w:t>, se encontra</w:t>
      </w:r>
      <w:proofErr w:type="gramEnd"/>
      <w:r w:rsidR="00BA0839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 xml:space="preserve">em </w:t>
      </w:r>
      <w:r w:rsidR="00BA0839">
        <w:rPr>
          <w:rFonts w:ascii="Times New Roman" w:hAnsi="Times New Roman"/>
          <w:sz w:val="24"/>
        </w:rPr>
        <w:t>andamento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parece estar parada. Solicitam informação e se há previsão de entrega da mesma. </w:t>
      </w:r>
    </w:p>
    <w:p w:rsidR="00FD6DEB" w:rsidRPr="0061517D" w:rsidRDefault="00580FD9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</w:t>
      </w:r>
      <w:r w:rsidR="004F44EB">
        <w:rPr>
          <w:rFonts w:ascii="Times New Roman" w:hAnsi="Times New Roman"/>
          <w:sz w:val="24"/>
        </w:rPr>
        <w:t xml:space="preserve"> 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6DEB" w:rsidP="00D44A0A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BA083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BA083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F44EB">
      <w:t>Rua 24 de Agosto, 535 – CEP 93265-169 – Esteio/RS – Fone: (51) 3458.5000</w:t>
    </w:r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4F44EB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7056E8"/>
    <w:rsid w:val="00707CCC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A2332B"/>
    <w:rsid w:val="00AA2023"/>
    <w:rsid w:val="00AB21AA"/>
    <w:rsid w:val="00AE0092"/>
    <w:rsid w:val="00BA0839"/>
    <w:rsid w:val="00BA74FA"/>
    <w:rsid w:val="00BE02C2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CC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E5BFB-C89B-485F-8810-E18B5CEE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2017-06-07T13:20:00Z</dcterms:created>
  <dcterms:modified xsi:type="dcterms:W3CDTF">2017-06-07T15:19:00Z</dcterms:modified>
</cp:coreProperties>
</file>