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A352C">
        <w:rPr>
          <w:rFonts w:ascii="Times New Roman" w:hAnsi="Times New Roman"/>
          <w:sz w:val="24"/>
          <w:szCs w:val="24"/>
        </w:rPr>
        <w:t>1313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32D67">
        <w:rPr>
          <w:rFonts w:ascii="Times New Roman" w:hAnsi="Times New Roman"/>
          <w:sz w:val="24"/>
          <w:szCs w:val="24"/>
          <w:lang w:val="pt-PT"/>
        </w:rPr>
        <w:t>1</w:t>
      </w:r>
      <w:r w:rsidR="005A352C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32D67">
        <w:rPr>
          <w:rFonts w:ascii="Times New Roman" w:hAnsi="Times New Roman"/>
          <w:sz w:val="24"/>
        </w:rPr>
        <w:t>1</w:t>
      </w:r>
      <w:r w:rsidR="005A352C">
        <w:rPr>
          <w:rFonts w:ascii="Times New Roman" w:hAnsi="Times New Roman"/>
          <w:sz w:val="24"/>
        </w:rPr>
        <w:t>7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5A352C">
        <w:rPr>
          <w:rFonts w:ascii="Times New Roman" w:hAnsi="Times New Roman"/>
          <w:sz w:val="24"/>
        </w:rPr>
        <w:t>se digne a informar a esta Casa o que segue:</w:t>
      </w:r>
    </w:p>
    <w:p w:rsidR="005A352C" w:rsidRDefault="005A352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Por qual motivo o Parque Galvany Guedes estar fechado para a entrada de veículos automotores?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A352C">
        <w:rPr>
          <w:rFonts w:ascii="Times New Roman" w:hAnsi="Times New Roman"/>
          <w:sz w:val="24"/>
        </w:rPr>
        <w:t xml:space="preserve">os moradores alegam que com o fechamento dos portões é necessário realizar a volta em todo parque para poder acessá-lo, o que dificulta quando os adultos estão </w:t>
      </w:r>
      <w:proofErr w:type="gramStart"/>
      <w:r w:rsidR="005A352C">
        <w:rPr>
          <w:rFonts w:ascii="Times New Roman" w:hAnsi="Times New Roman"/>
          <w:sz w:val="24"/>
        </w:rPr>
        <w:t>acompanhado de seus filhos</w:t>
      </w:r>
      <w:proofErr w:type="gramEnd"/>
      <w:r w:rsidR="005A352C">
        <w:rPr>
          <w:rFonts w:ascii="Times New Roman" w:hAnsi="Times New Roman"/>
          <w:sz w:val="24"/>
        </w:rPr>
        <w:t>. Sugere ainda o vereador, que a Prefeitura determine um espaço alternativo para o estacionamento dos veículos.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30BD-141F-4759-AEB9-338ED8ED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2017-10-18T12:26:00Z</dcterms:created>
  <dcterms:modified xsi:type="dcterms:W3CDTF">2017-10-18T12:30:00Z</dcterms:modified>
</cp:coreProperties>
</file>