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D21C7">
        <w:rPr>
          <w:rFonts w:ascii="Times New Roman" w:hAnsi="Times New Roman"/>
          <w:sz w:val="24"/>
          <w:szCs w:val="24"/>
        </w:rPr>
        <w:t>132</w:t>
      </w:r>
      <w:r w:rsidR="00C328C4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21C7">
        <w:rPr>
          <w:rFonts w:ascii="Times New Roman" w:hAnsi="Times New Roman"/>
          <w:sz w:val="24"/>
          <w:szCs w:val="24"/>
          <w:lang w:val="pt-PT"/>
        </w:rPr>
        <w:t>18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>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E0EBC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D21C7">
        <w:rPr>
          <w:rFonts w:ascii="Times New Roman" w:hAnsi="Times New Roman"/>
          <w:sz w:val="24"/>
        </w:rPr>
        <w:t>17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7D21C7">
        <w:rPr>
          <w:rFonts w:ascii="Times New Roman" w:hAnsi="Times New Roman"/>
          <w:sz w:val="24"/>
        </w:rPr>
        <w:t xml:space="preserve">mostrando a necessidade de proceder na recuperação do asfalto na </w:t>
      </w:r>
      <w:proofErr w:type="gramStart"/>
      <w:r w:rsidR="007D21C7">
        <w:rPr>
          <w:rFonts w:ascii="Times New Roman" w:hAnsi="Times New Roman"/>
          <w:sz w:val="24"/>
        </w:rPr>
        <w:t>rua</w:t>
      </w:r>
      <w:proofErr w:type="gramEnd"/>
      <w:r w:rsidR="007D21C7">
        <w:rPr>
          <w:rFonts w:ascii="Times New Roman" w:hAnsi="Times New Roman"/>
          <w:sz w:val="24"/>
        </w:rPr>
        <w:t xml:space="preserve"> </w:t>
      </w:r>
      <w:r w:rsidR="009C0D2D">
        <w:rPr>
          <w:rFonts w:ascii="Times New Roman" w:hAnsi="Times New Roman"/>
          <w:sz w:val="24"/>
        </w:rPr>
        <w:t>Osmundo Reupert</w:t>
      </w:r>
      <w:r w:rsidR="007D21C7">
        <w:rPr>
          <w:rFonts w:ascii="Times New Roman" w:hAnsi="Times New Roman"/>
          <w:sz w:val="24"/>
        </w:rPr>
        <w:t xml:space="preserve"> n° </w:t>
      </w:r>
      <w:r w:rsidR="009C0D2D">
        <w:rPr>
          <w:rFonts w:ascii="Times New Roman" w:hAnsi="Times New Roman"/>
          <w:sz w:val="24"/>
        </w:rPr>
        <w:t>33</w:t>
      </w:r>
      <w:r w:rsidR="007D21C7">
        <w:rPr>
          <w:rFonts w:ascii="Times New Roman" w:hAnsi="Times New Roman"/>
          <w:sz w:val="24"/>
        </w:rPr>
        <w:t xml:space="preserve"> – Tamandaré.</w:t>
      </w:r>
      <w:r w:rsidR="00241595">
        <w:rPr>
          <w:rFonts w:ascii="Times New Roman" w:hAnsi="Times New Roman"/>
          <w:sz w:val="24"/>
        </w:rPr>
        <w:t xml:space="preserve"> Fotos em anexo.</w:t>
      </w: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as vias são </w:t>
      </w:r>
      <w:proofErr w:type="gramStart"/>
      <w:r>
        <w:rPr>
          <w:rFonts w:ascii="Times New Roman" w:hAnsi="Times New Roman"/>
          <w:sz w:val="24"/>
        </w:rPr>
        <w:t>movimentada</w:t>
      </w:r>
      <w:proofErr w:type="gramEnd"/>
      <w:r>
        <w:rPr>
          <w:rFonts w:ascii="Times New Roman" w:hAnsi="Times New Roman"/>
          <w:sz w:val="24"/>
        </w:rPr>
        <w:t xml:space="preserve"> e necessita de reparos a fim de melhorar a trafegabilidade, há algum tempo esta parte da via foi recuperada, porém ficou com um bura</w:t>
      </w:r>
      <w:r w:rsidR="006B3C1A"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>asfalto, onde além de prejudicar os carros, também prejudica os moradores, pois qualquer chuvinha já empoça água, o que causa muitos transtornos.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759B-35DF-4816-AC80-67701DA0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2017-10-18T15:26:00Z</dcterms:created>
  <dcterms:modified xsi:type="dcterms:W3CDTF">2017-10-18T15:28:00Z</dcterms:modified>
</cp:coreProperties>
</file>