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33F13">
        <w:rPr>
          <w:rFonts w:ascii="Times New Roman" w:hAnsi="Times New Roman"/>
          <w:sz w:val="24"/>
          <w:szCs w:val="24"/>
        </w:rPr>
        <w:t>10</w:t>
      </w:r>
      <w:r w:rsidR="00BE0354">
        <w:rPr>
          <w:rFonts w:ascii="Times New Roman" w:hAnsi="Times New Roman"/>
          <w:sz w:val="24"/>
          <w:szCs w:val="24"/>
        </w:rPr>
        <w:t>1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33F13">
        <w:rPr>
          <w:rFonts w:ascii="Times New Roman" w:hAnsi="Times New Roman"/>
          <w:sz w:val="24"/>
          <w:szCs w:val="24"/>
          <w:lang w:val="pt-PT"/>
        </w:rPr>
        <w:t>0</w:t>
      </w:r>
      <w:r w:rsidR="00BE0354">
        <w:rPr>
          <w:rFonts w:ascii="Times New Roman" w:hAnsi="Times New Roman"/>
          <w:sz w:val="24"/>
          <w:szCs w:val="24"/>
          <w:lang w:val="pt-PT"/>
        </w:rPr>
        <w:t>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>informe se a Corsan possui licenciamento ambiental do município para suas operações no terreno da rua Aurélio Porto, na Vila Osório. E caso possua, para qual tipo de resíduos.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3F7F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esta semana a Corsan iniciou novas atividades envolvendo esta localidade. Tendo em vista os produtos que envolvem as operações da Corsan, é do interesse do município saber da regularidade e da segurança da comunidade local na administração de produtos químicos neste espaço.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6F5C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73DC9F61"/>
  <w15:docId w15:val="{09733FDA-037D-40A7-A847-1289457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E66F-32F0-4B34-B9FB-75758060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2017-05-24T17:08:00Z</cp:lastPrinted>
  <dcterms:created xsi:type="dcterms:W3CDTF">2018-03-01T14:12:00Z</dcterms:created>
  <dcterms:modified xsi:type="dcterms:W3CDTF">2018-03-01T14:12:00Z</dcterms:modified>
</cp:coreProperties>
</file>