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35438">
        <w:rPr>
          <w:rFonts w:ascii="Times New Roman" w:hAnsi="Times New Roman"/>
          <w:sz w:val="24"/>
          <w:szCs w:val="24"/>
        </w:rPr>
        <w:t>2</w:t>
      </w:r>
      <w:r w:rsidR="00C818DF">
        <w:rPr>
          <w:rFonts w:ascii="Times New Roman" w:hAnsi="Times New Roman"/>
          <w:sz w:val="24"/>
          <w:szCs w:val="24"/>
        </w:rPr>
        <w:t>1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C818DF">
        <w:rPr>
          <w:rFonts w:ascii="Times New Roman" w:hAnsi="Times New Roman"/>
          <w:sz w:val="24"/>
        </w:rPr>
        <w:t>troca de lâmpada na Rua Pelotas 1574</w:t>
      </w:r>
      <w:r w:rsidR="00B22B32">
        <w:rPr>
          <w:rFonts w:ascii="Times New Roman" w:hAnsi="Times New Roman"/>
          <w:sz w:val="24"/>
        </w:rPr>
        <w:t>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C818D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Pondera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 que</w:t>
      </w:r>
      <w:r w:rsidR="00172D0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 iluminação pública é essencial para o bem estar e segurança da comunidade, contribuindo na preservação do patrimônio com  a</w:t>
      </w:r>
      <w:r w:rsidR="00BD1A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inibição das ações de vândalos e criminosos, entretanto, não há necessidade das luzes estarem ace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sas durante o dia, o que apenas gera gastos e onera o contribuinte, por isto se faz necessária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troca da lâmpada o mais breve possivel.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74FA"/>
    <w:rsid w:val="00BB5470"/>
    <w:rsid w:val="00BD1AEB"/>
    <w:rsid w:val="00BE02C2"/>
    <w:rsid w:val="00BE28CC"/>
    <w:rsid w:val="00C07653"/>
    <w:rsid w:val="00C35043"/>
    <w:rsid w:val="00C74EFC"/>
    <w:rsid w:val="00C818DF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BBA38-D5DC-49E0-8DDA-A493BF9E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2018-03-02T13:47:00Z</dcterms:created>
  <dcterms:modified xsi:type="dcterms:W3CDTF">2018-03-02T16:25:00Z</dcterms:modified>
</cp:coreProperties>
</file>