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102B">
        <w:rPr>
          <w:rFonts w:ascii="Times New Roman" w:hAnsi="Times New Roman"/>
          <w:sz w:val="24"/>
          <w:szCs w:val="24"/>
        </w:rPr>
        <w:t>152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102B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102B">
        <w:rPr>
          <w:rFonts w:ascii="Times New Roman" w:hAnsi="Times New Roman"/>
          <w:sz w:val="24"/>
        </w:rPr>
        <w:t>13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C8102B">
        <w:rPr>
          <w:rFonts w:ascii="Times New Roman" w:hAnsi="Times New Roman"/>
          <w:sz w:val="24"/>
        </w:rPr>
        <w:t>determine a secretaria competente para realização de limpeza da Praça Sete Povos, localizada na Rua Luiz Pasteur, ao lado do número 4847.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D52A9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102B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029682CF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5FD5-3735-449E-B1E3-0B9F7998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2018-03-14T14:46:00Z</dcterms:created>
  <dcterms:modified xsi:type="dcterms:W3CDTF">2018-03-14T14:48:00Z</dcterms:modified>
</cp:coreProperties>
</file>