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301B82">
        <w:rPr>
          <w:rFonts w:ascii="Times New Roman" w:hAnsi="Times New Roman"/>
          <w:sz w:val="24"/>
          <w:szCs w:val="24"/>
        </w:rPr>
        <w:t>2</w:t>
      </w:r>
      <w:r w:rsidR="004779E8">
        <w:rPr>
          <w:rFonts w:ascii="Times New Roman" w:hAnsi="Times New Roman"/>
          <w:sz w:val="24"/>
          <w:szCs w:val="24"/>
        </w:rPr>
        <w:t>39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01B82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01B82">
        <w:rPr>
          <w:rFonts w:ascii="Times New Roman" w:hAnsi="Times New Roman"/>
          <w:sz w:val="24"/>
        </w:rPr>
        <w:t>04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4779E8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CE3A00">
        <w:rPr>
          <w:rFonts w:ascii="Times New Roman" w:hAnsi="Times New Roman"/>
          <w:sz w:val="24"/>
        </w:rPr>
        <w:t>o fechamento da área onde está sendo construído o ecoponto no Bairro Novo Esteio, principalmente na área limítrofe com as residências</w:t>
      </w:r>
      <w:r w:rsidR="000D572C">
        <w:rPr>
          <w:rFonts w:ascii="Times New Roman" w:hAnsi="Times New Roman"/>
          <w:sz w:val="24"/>
        </w:rPr>
        <w:t>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CE3A00">
        <w:rPr>
          <w:rFonts w:ascii="Times New Roman" w:hAnsi="Times New Roman"/>
          <w:sz w:val="24"/>
        </w:rPr>
        <w:t>a obra que edifica o ecoponto no Bairro Novo Esteio cobriu o escoamento pluvial que corria rente as residências limítrofes a nova estrutura. Com a respectiva cobertura e encanamento criou-se acessibilidade aos terrenos tornando as residências limítrofes vulneráveis.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5FF2"/>
    <w:rsid w:val="001B6632"/>
    <w:rsid w:val="001D52E7"/>
    <w:rsid w:val="001D6D10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779E8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3BD6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403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3A00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74BF-C4EA-438B-9113-EDAFAD24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2018-04-04T13:38:00Z</dcterms:created>
  <dcterms:modified xsi:type="dcterms:W3CDTF">2018-04-04T16:22:00Z</dcterms:modified>
</cp:coreProperties>
</file>