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458F1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>determine a Secretaria competente que realize a manutenção dos abrigos de ônibus localizados nas seguintes vias públicas: Rua Santana esquina com a Rua Novo Hamburgo, em frente ao Mercado União e na Avenida Padre Claret, nº 333, próximo a Rua Fernando Ferrari. Foto em anexo.</w:t>
      </w:r>
      <w:bookmarkStart w:id="0" w:name="_GoBack"/>
      <w:bookmarkEnd w:id="0"/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25958DC8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D063-D179-4F67-B222-A1FDB86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2018-04-18T15:22:00Z</dcterms:created>
  <dcterms:modified xsi:type="dcterms:W3CDTF">2018-04-18T15:22:00Z</dcterms:modified>
</cp:coreProperties>
</file>