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5EA4">
        <w:rPr>
          <w:rFonts w:ascii="Times New Roman" w:hAnsi="Times New Roman"/>
          <w:sz w:val="24"/>
          <w:szCs w:val="24"/>
        </w:rPr>
        <w:t>3</w:t>
      </w:r>
      <w:r w:rsidR="00A663D8">
        <w:rPr>
          <w:rFonts w:ascii="Times New Roman" w:hAnsi="Times New Roman"/>
          <w:sz w:val="24"/>
          <w:szCs w:val="24"/>
        </w:rPr>
        <w:t>69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63D8">
        <w:rPr>
          <w:rFonts w:ascii="Times New Roman" w:hAnsi="Times New Roman"/>
          <w:sz w:val="24"/>
          <w:szCs w:val="24"/>
          <w:lang w:val="pt-PT"/>
        </w:rPr>
        <w:t>25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3D8">
        <w:rPr>
          <w:rFonts w:ascii="Times New Roman" w:hAnsi="Times New Roman"/>
          <w:sz w:val="24"/>
        </w:rPr>
        <w:t>24</w:t>
      </w:r>
      <w:r w:rsidR="00B24716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A00006">
        <w:rPr>
          <w:rFonts w:ascii="Times New Roman" w:hAnsi="Times New Roman"/>
          <w:sz w:val="24"/>
        </w:rPr>
        <w:t xml:space="preserve">a eliminação de broca </w:t>
      </w:r>
      <w:r w:rsidR="00A663D8">
        <w:rPr>
          <w:rFonts w:ascii="Times New Roman" w:hAnsi="Times New Roman"/>
          <w:sz w:val="24"/>
        </w:rPr>
        <w:t>na Rua Lupicínio Rodrigues, nº 406</w:t>
      </w:r>
      <w:r w:rsidR="00213E87">
        <w:rPr>
          <w:rFonts w:ascii="Times New Roman" w:hAnsi="Times New Roman"/>
          <w:sz w:val="24"/>
        </w:rPr>
        <w:t>.</w:t>
      </w: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morador reclama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que a broca está gerando infiltração na residencia próxima.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CD60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2A28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E6F45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00006"/>
    <w:rsid w:val="00A1682A"/>
    <w:rsid w:val="00A2332B"/>
    <w:rsid w:val="00A35999"/>
    <w:rsid w:val="00A54C3A"/>
    <w:rsid w:val="00A663D8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5EA4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2900991"/>
  <w15:docId w15:val="{5A03D36B-683D-46C8-8609-7EFFC532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41D7-142C-403F-A4E3-5DC4D677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2018-04-25T13:27:00Z</dcterms:created>
  <dcterms:modified xsi:type="dcterms:W3CDTF">2018-04-25T13:27:00Z</dcterms:modified>
</cp:coreProperties>
</file>