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82F59">
        <w:rPr>
          <w:rFonts w:ascii="Times New Roman" w:hAnsi="Times New Roman"/>
          <w:sz w:val="24"/>
          <w:szCs w:val="24"/>
        </w:rPr>
        <w:t>50</w:t>
      </w:r>
      <w:r w:rsidR="001708B5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82F59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0535EAE" wp14:editId="3963FD2C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82F59">
        <w:rPr>
          <w:rFonts w:ascii="Times New Roman" w:hAnsi="Times New Roman"/>
          <w:sz w:val="24"/>
        </w:rPr>
        <w:t>22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040037">
        <w:rPr>
          <w:rFonts w:ascii="Times New Roman" w:hAnsi="Times New Roman"/>
          <w:sz w:val="24"/>
        </w:rPr>
        <w:t xml:space="preserve"> informe </w:t>
      </w:r>
      <w:r w:rsidR="001708B5">
        <w:rPr>
          <w:rFonts w:ascii="Times New Roman" w:hAnsi="Times New Roman"/>
          <w:sz w:val="24"/>
        </w:rPr>
        <w:t>o motivo que afetou o orçamento do municipio determinando o menor reajuste dos servidores na região? Houve queda na arrecadação? Qual o impacto das isenções fiscais de emp</w:t>
      </w:r>
      <w:bookmarkStart w:id="0" w:name="_GoBack"/>
      <w:bookmarkEnd w:id="0"/>
      <w:r w:rsidR="001708B5">
        <w:rPr>
          <w:rFonts w:ascii="Times New Roman" w:hAnsi="Times New Roman"/>
          <w:sz w:val="24"/>
        </w:rPr>
        <w:t>resas no orçamento?</w:t>
      </w:r>
    </w:p>
    <w:p w:rsidR="003D2C6E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 w:rsidR="003D2C6E">
        <w:rPr>
          <w:rFonts w:ascii="Times New Roman" w:hAnsi="Times New Roman"/>
          <w:sz w:val="24"/>
        </w:rPr>
        <w:t xml:space="preserve"> </w:t>
      </w:r>
      <w:r w:rsidR="001708B5">
        <w:rPr>
          <w:rFonts w:ascii="Times New Roman" w:hAnsi="Times New Roman"/>
          <w:sz w:val="24"/>
        </w:rPr>
        <w:t>A Prefeitura de Esteio concedeu o menor índice de reajuste na região, tendo em vista que historicamente o município concedia índices mais expressivos em virtude dos resultados de gestão, que puxava os índices regionais para cima. Tendo em vista que São Leopoldo deu 1,56%, Novo Hamburgo, 2,0%; Sapucaia do Sul, 1,69% e Nova Santa Rita, 1,89%.</w:t>
      </w:r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019C7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BB" w:rsidRDefault="00FE0FBB" w:rsidP="0094358D">
      <w:pPr>
        <w:spacing w:after="0" w:line="240" w:lineRule="auto"/>
      </w:pPr>
      <w:r>
        <w:separator/>
      </w:r>
    </w:p>
  </w:endnote>
  <w:end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Default="00FE0F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3ED2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E0FBB" w:rsidRPr="00AE0092" w:rsidRDefault="00FE0FB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E0FBB" w:rsidRPr="00D10F58" w:rsidRDefault="00FE0FB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E0FBB" w:rsidRPr="00D10F58" w:rsidRDefault="00FE0FB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E0FBB" w:rsidRPr="0094589C" w:rsidRDefault="00FE0FB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E0FBB" w:rsidRPr="00D10F58" w:rsidRDefault="00FE0FB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E0FBB" w:rsidRPr="00D10F58" w:rsidRDefault="00FE0FB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E0FBB" w:rsidRPr="0094589C" w:rsidRDefault="00FE0FB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E0FBB" w:rsidRDefault="00FE0F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BB" w:rsidRDefault="00FE0FBB" w:rsidP="0094358D">
      <w:pPr>
        <w:spacing w:after="0" w:line="240" w:lineRule="auto"/>
      </w:pPr>
      <w:r>
        <w:separator/>
      </w:r>
    </w:p>
  </w:footnote>
  <w:foot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Pr="001B39FF" w:rsidRDefault="00FE0FBB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E0FBB" w:rsidRPr="001B39FF" w:rsidRDefault="00FE0FBB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0037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6248C"/>
    <w:rsid w:val="00170204"/>
    <w:rsid w:val="001708B5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19C7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82F59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4CE6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21FB3FAF"/>
  <w15:docId w15:val="{C0CB38E3-6751-419C-9A11-2151592C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5208-A8E6-4008-9E0F-4C60A7CA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2018-05-23T14:11:00Z</dcterms:created>
  <dcterms:modified xsi:type="dcterms:W3CDTF">2018-05-23T14:11:00Z</dcterms:modified>
</cp:coreProperties>
</file>